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C6A" w:rsidRPr="00BA1CAF" w:rsidRDefault="00A11508" w:rsidP="00C65C6A">
      <w:pPr>
        <w:jc w:val="center"/>
        <w:rPr>
          <w:rFonts w:ascii="ＭＳ ゴシック" w:eastAsia="ＭＳ ゴシック" w:hAnsi="ＭＳ ゴシック"/>
          <w:b/>
          <w:sz w:val="28"/>
          <w:szCs w:val="28"/>
        </w:rPr>
      </w:pPr>
      <w:r w:rsidRPr="00BA1CAF">
        <w:rPr>
          <w:rFonts w:ascii="メイリオ" w:eastAsia="メイリオ" w:hAnsi="メイリオ" w:hint="eastAsia"/>
          <w:b/>
          <w:noProof/>
          <w:sz w:val="28"/>
          <w:szCs w:val="28"/>
        </w:rPr>
        <mc:AlternateContent>
          <mc:Choice Requires="wps">
            <w:drawing>
              <wp:anchor distT="0" distB="0" distL="114300" distR="114300" simplePos="0" relativeHeight="251659264" behindDoc="0" locked="0" layoutInCell="1" allowOverlap="1" wp14:anchorId="4884285A" wp14:editId="110CF072">
                <wp:simplePos x="0" y="0"/>
                <wp:positionH relativeFrom="column">
                  <wp:posOffset>5038725</wp:posOffset>
                </wp:positionH>
                <wp:positionV relativeFrom="paragraph">
                  <wp:posOffset>-343535</wp:posOffset>
                </wp:positionV>
                <wp:extent cx="723900" cy="3429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723900" cy="342900"/>
                        </a:xfrm>
                        <a:prstGeom prst="rect">
                          <a:avLst/>
                        </a:prstGeom>
                        <a:noFill/>
                        <a:ln w="12700">
                          <a:solidFill>
                            <a:schemeClr val="tx1"/>
                          </a:solidFill>
                        </a:ln>
                      </wps:spPr>
                      <wps:txbx>
                        <w:txbxContent>
                          <w:p w:rsidR="00BA1CAF" w:rsidRPr="00E62FD3" w:rsidRDefault="00BA1CAF" w:rsidP="00A11508">
                            <w:pPr>
                              <w:spacing w:line="360" w:lineRule="exact"/>
                              <w:jc w:val="center"/>
                              <w:rPr>
                                <w:rFonts w:ascii="メイリオ" w:eastAsia="メイリオ" w:hAnsi="メイリオ"/>
                                <w:b/>
                                <w:sz w:val="26"/>
                                <w:szCs w:val="26"/>
                              </w:rPr>
                            </w:pPr>
                            <w:r w:rsidRPr="00E62FD3">
                              <w:rPr>
                                <w:rFonts w:ascii="メイリオ" w:eastAsia="メイリオ" w:hAnsi="メイリオ" w:hint="eastAsia"/>
                                <w:b/>
                                <w:sz w:val="26"/>
                                <w:szCs w:val="26"/>
                              </w:rPr>
                              <w:t>資料</w:t>
                            </w:r>
                            <w:r>
                              <w:rPr>
                                <w:rFonts w:ascii="メイリオ" w:eastAsia="メイリオ" w:hAnsi="メイリオ" w:hint="eastAsia"/>
                                <w:b/>
                                <w:sz w:val="26"/>
                                <w:szCs w:val="2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4285A" id="_x0000_t202" coordsize="21600,21600" o:spt="202" path="m,l,21600r21600,l21600,xe">
                <v:stroke joinstyle="miter"/>
                <v:path gradientshapeok="t" o:connecttype="rect"/>
              </v:shapetype>
              <v:shape id="テキスト ボックス 11" o:spid="_x0000_s1026" type="#_x0000_t202" style="position:absolute;left:0;text-align:left;margin-left:396.75pt;margin-top:-27.05pt;width:5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" filled="f" strokecolor="black [3213]" strokeweight="1pt">
                <v:textbox>
                  <w:txbxContent>
                    <w:p w:rsidR="00BA1CAF" w:rsidRPr="00E62FD3" w:rsidRDefault="00BA1CAF" w:rsidP="00A11508">
                      <w:pPr>
                        <w:spacing w:line="360" w:lineRule="exact"/>
                        <w:jc w:val="center"/>
                        <w:rPr>
                          <w:rFonts w:ascii="メイリオ" w:eastAsia="メイリオ" w:hAnsi="メイリオ"/>
                          <w:b/>
                          <w:sz w:val="26"/>
                          <w:szCs w:val="26"/>
                        </w:rPr>
                      </w:pPr>
                      <w:r w:rsidRPr="00E62FD3">
                        <w:rPr>
                          <w:rFonts w:ascii="メイリオ" w:eastAsia="メイリオ" w:hAnsi="メイリオ" w:hint="eastAsia"/>
                          <w:b/>
                          <w:sz w:val="26"/>
                          <w:szCs w:val="26"/>
                        </w:rPr>
                        <w:t>資料</w:t>
                      </w:r>
                      <w:r>
                        <w:rPr>
                          <w:rFonts w:ascii="メイリオ" w:eastAsia="メイリオ" w:hAnsi="メイリオ" w:hint="eastAsia"/>
                          <w:b/>
                          <w:sz w:val="26"/>
                          <w:szCs w:val="26"/>
                        </w:rPr>
                        <w:t>３</w:t>
                      </w:r>
                    </w:p>
                  </w:txbxContent>
                </v:textbox>
              </v:shape>
            </w:pict>
          </mc:Fallback>
        </mc:AlternateContent>
      </w:r>
      <w:r w:rsidR="00BA1CAF" w:rsidRPr="00BA1CAF">
        <w:rPr>
          <w:rFonts w:ascii="ＭＳ ゴシック" w:eastAsia="ＭＳ ゴシック" w:hAnsi="ＭＳ ゴシック" w:hint="eastAsia"/>
          <w:b/>
          <w:noProof/>
          <w:sz w:val="28"/>
          <w:szCs w:val="28"/>
        </w:rPr>
        <w:t>さらなる排出抑制・</w:t>
      </w:r>
      <w:r w:rsidR="00293043">
        <w:rPr>
          <w:rFonts w:ascii="ＭＳ ゴシック" w:eastAsia="ＭＳ ゴシック" w:hAnsi="ＭＳ ゴシック" w:hint="eastAsia"/>
          <w:b/>
          <w:noProof/>
          <w:sz w:val="28"/>
          <w:szCs w:val="28"/>
        </w:rPr>
        <w:t>再</w:t>
      </w:r>
      <w:r w:rsidR="00BA1CAF" w:rsidRPr="00BA1CAF">
        <w:rPr>
          <w:rFonts w:ascii="ＭＳ ゴシック" w:eastAsia="ＭＳ ゴシック" w:hAnsi="ＭＳ ゴシック" w:hint="eastAsia"/>
          <w:b/>
          <w:noProof/>
          <w:sz w:val="28"/>
          <w:szCs w:val="28"/>
        </w:rPr>
        <w:t>資源化のための施策について</w:t>
      </w:r>
    </w:p>
    <w:p w:rsidR="0077658F" w:rsidRPr="00BA1CAF" w:rsidRDefault="0077658F" w:rsidP="00AB6943">
      <w:pPr>
        <w:spacing w:line="240" w:lineRule="exact"/>
        <w:rPr>
          <w:rFonts w:ascii="ＭＳ ゴシック" w:eastAsia="ＭＳ ゴシック" w:hAnsi="ＭＳ ゴシック"/>
          <w:b/>
          <w:color w:val="FF0000"/>
          <w:sz w:val="24"/>
          <w:szCs w:val="24"/>
        </w:rPr>
      </w:pPr>
    </w:p>
    <w:p w:rsidR="00293043" w:rsidRDefault="00293043" w:rsidP="00047C5B">
      <w:pPr>
        <w:pStyle w:val="1"/>
      </w:pPr>
      <w:r w:rsidRPr="00293043">
        <w:rPr>
          <w:rFonts w:hint="eastAsia"/>
        </w:rPr>
        <w:t>ごみの減量・再資源化を推進するための施策について</w:t>
      </w:r>
      <w:r>
        <w:rPr>
          <w:rFonts w:hint="eastAsia"/>
        </w:rPr>
        <w:t>（重点施策）</w:t>
      </w:r>
    </w:p>
    <w:p w:rsidR="00293043" w:rsidRDefault="00293043" w:rsidP="00293043">
      <w:pPr>
        <w:ind w:leftChars="100" w:left="210"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本市では、市民・事業者・行政の三者が協力して、多岐にわたるごみの減量・再資源化に対する取組を推進してきましたが、リサイクル率の伸びは、低調であり、本市が目指すゼロカーボンシティ及びサーキュラーシティの実現のためには、これまで以上に可燃ごみの排出量を削減するとともに、新たな資源化の仕組を構築するなど、資源化量の増加を図る必要があります。</w:t>
      </w:r>
    </w:p>
    <w:p w:rsidR="00293043" w:rsidRDefault="00293043" w:rsidP="00293043">
      <w:pPr>
        <w:ind w:leftChars="100" w:left="210" w:firstLineChars="100" w:firstLine="240"/>
        <w:rPr>
          <w:rFonts w:ascii="ＭＳ 明朝" w:eastAsia="ＭＳ 明朝" w:hAnsi="ＭＳ 明朝" w:cs="ＭＳ 明朝"/>
          <w:color w:val="000000"/>
          <w:kern w:val="0"/>
          <w:sz w:val="24"/>
          <w:szCs w:val="24"/>
        </w:rPr>
      </w:pPr>
    </w:p>
    <w:p w:rsidR="00293043" w:rsidRPr="00293043" w:rsidRDefault="00293043" w:rsidP="00293043">
      <w:pPr>
        <w:autoSpaceDE w:val="0"/>
        <w:autoSpaceDN w:val="0"/>
        <w:adjustRightInd w:val="0"/>
        <w:rPr>
          <w:rFonts w:ascii="ＭＳ ゴシック" w:eastAsia="ＭＳ ゴシック" w:hAnsi="ＭＳ ゴシック" w:cs="ＭＳ ゴシック"/>
          <w:b/>
          <w:color w:val="000000"/>
          <w:kern w:val="0"/>
          <w:sz w:val="24"/>
          <w:szCs w:val="24"/>
        </w:rPr>
      </w:pPr>
      <w:r w:rsidRPr="00293043">
        <w:rPr>
          <w:rFonts w:ascii="ＭＳ ゴシック" w:eastAsia="ＭＳ ゴシック" w:hAnsi="ＭＳ ゴシック" w:cs="ＭＳ ゴシック" w:hint="eastAsia"/>
          <w:b/>
          <w:color w:val="000000"/>
          <w:kern w:val="0"/>
          <w:sz w:val="24"/>
          <w:szCs w:val="24"/>
        </w:rPr>
        <w:t>(1)　プラスチックごみの分別収集・再資源化の実施</w:t>
      </w:r>
    </w:p>
    <w:p w:rsidR="00293043" w:rsidRDefault="00293043" w:rsidP="00293043">
      <w:pPr>
        <w:autoSpaceDE w:val="0"/>
        <w:autoSpaceDN w:val="0"/>
        <w:adjustRightInd w:val="0"/>
        <w:ind w:leftChars="100" w:left="210"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プラスチックごみの焼却処分は、温室効果ガス排出の大きな要因とされています。また、環境中で分解され、自然に還ることがほとんどないプラスチックごみが地球規模での環境問題を引き起こしています。</w:t>
      </w:r>
    </w:p>
    <w:p w:rsidR="00293043" w:rsidRPr="00B83F5A" w:rsidRDefault="00293043" w:rsidP="00293043">
      <w:pPr>
        <w:autoSpaceDE w:val="0"/>
        <w:autoSpaceDN w:val="0"/>
        <w:adjustRightInd w:val="0"/>
        <w:ind w:leftChars="100" w:left="210"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現在、「プラスチックに係る資源循環の促進等に関する法律」が施行され、プラスチック使用製品廃棄物の分別収集の実施が努力義務化されましたが、本市では、実施されていません。速やかにプラスチックごみの分別収集を開始し、再資源化に取り組むべきです。</w:t>
      </w:r>
    </w:p>
    <w:p w:rsidR="00293043" w:rsidRPr="00407FA7" w:rsidRDefault="00293043" w:rsidP="00293043">
      <w:pPr>
        <w:autoSpaceDE w:val="0"/>
        <w:autoSpaceDN w:val="0"/>
        <w:adjustRightInd w:val="0"/>
        <w:rPr>
          <w:rFonts w:ascii="ＭＳ 明朝" w:eastAsia="ＭＳ 明朝" w:hAnsi="ＭＳ 明朝" w:cs="ＭＳ ゴシック"/>
          <w:color w:val="000000"/>
          <w:kern w:val="0"/>
          <w:sz w:val="24"/>
          <w:szCs w:val="24"/>
        </w:rPr>
      </w:pPr>
    </w:p>
    <w:p w:rsidR="00293043" w:rsidRPr="00293043" w:rsidRDefault="00293043" w:rsidP="00293043">
      <w:pPr>
        <w:autoSpaceDE w:val="0"/>
        <w:autoSpaceDN w:val="0"/>
        <w:adjustRightInd w:val="0"/>
        <w:rPr>
          <w:rFonts w:ascii="ＭＳ ゴシック" w:eastAsia="ＭＳ ゴシック" w:hAnsi="ＭＳ ゴシック" w:cs="ＭＳ ゴシック"/>
          <w:b/>
          <w:color w:val="000000"/>
          <w:kern w:val="0"/>
          <w:sz w:val="24"/>
          <w:szCs w:val="24"/>
        </w:rPr>
      </w:pPr>
      <w:r w:rsidRPr="00293043">
        <w:rPr>
          <w:rFonts w:ascii="ＭＳ ゴシック" w:eastAsia="ＭＳ ゴシック" w:hAnsi="ＭＳ ゴシック" w:cs="ＭＳ ゴシック" w:hint="eastAsia"/>
          <w:b/>
          <w:color w:val="000000"/>
          <w:kern w:val="0"/>
          <w:sz w:val="24"/>
          <w:szCs w:val="24"/>
        </w:rPr>
        <w:t>(2)　草木類及び下水汚泥の資源化の実施</w:t>
      </w:r>
    </w:p>
    <w:p w:rsidR="00293043" w:rsidRDefault="00293043" w:rsidP="00293043">
      <w:pPr>
        <w:autoSpaceDE w:val="0"/>
        <w:autoSpaceDN w:val="0"/>
        <w:adjustRightInd w:val="0"/>
        <w:ind w:leftChars="100" w:left="210"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本市の剪定枝は、破砕処理し、チップ化された後、農業事業者において</w:t>
      </w:r>
      <w:r w:rsidR="00EB0A28">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草木チップを再利用し、資源化されていますが、再利用されない草木チップは、焼却処分されており、その焼却量は、資源化量を上回っています。また、本市の下水道浄化センターで発生する下水道汚泥やし尿処理施設で発生するし尿・浄化槽汚泥は、下水道汚泥の一部資源化される汚泥を除いて焼却処分されています</w:t>
      </w:r>
      <w:r w:rsidRPr="00165899">
        <w:rPr>
          <w:rFonts w:ascii="ＭＳ 明朝" w:eastAsia="ＭＳ 明朝" w:hAnsi="ＭＳ 明朝" w:cs="ＭＳ 明朝" w:hint="eastAsia"/>
          <w:color w:val="000000"/>
          <w:kern w:val="0"/>
          <w:sz w:val="24"/>
          <w:szCs w:val="24"/>
        </w:rPr>
        <w:t>。</w:t>
      </w:r>
    </w:p>
    <w:p w:rsidR="00293043" w:rsidRPr="00B83F5A" w:rsidRDefault="00293043" w:rsidP="00293043">
      <w:pPr>
        <w:autoSpaceDE w:val="0"/>
        <w:autoSpaceDN w:val="0"/>
        <w:adjustRightInd w:val="0"/>
        <w:ind w:leftChars="100" w:left="210"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日常的に発生し、排出抑制が困難である草木類や下水汚泥の焼却量は、例年15％ほどを占めており、焼却施設及び最終処分場に負荷をかけています。速やかに草木類及び下水汚泥の資源化の仕組を構築し、焼却処分から資源化への転換に取り組むべきです。</w:t>
      </w:r>
    </w:p>
    <w:p w:rsidR="00293043" w:rsidRDefault="00293043" w:rsidP="00293043">
      <w:pPr>
        <w:autoSpaceDE w:val="0"/>
        <w:autoSpaceDN w:val="0"/>
        <w:adjustRightInd w:val="0"/>
        <w:rPr>
          <w:rFonts w:ascii="ＭＳ 明朝" w:eastAsia="ＭＳ 明朝" w:hAnsi="ＭＳ 明朝" w:cs="ＭＳ ゴシック"/>
          <w:color w:val="000000"/>
          <w:kern w:val="0"/>
          <w:sz w:val="24"/>
          <w:szCs w:val="24"/>
        </w:rPr>
      </w:pPr>
    </w:p>
    <w:p w:rsidR="00293043" w:rsidRPr="00293043" w:rsidRDefault="00293043" w:rsidP="00293043">
      <w:pPr>
        <w:autoSpaceDE w:val="0"/>
        <w:autoSpaceDN w:val="0"/>
        <w:adjustRightInd w:val="0"/>
        <w:rPr>
          <w:rFonts w:ascii="ＭＳ ゴシック" w:eastAsia="ＭＳ ゴシック" w:hAnsi="ＭＳ ゴシック" w:cs="ＭＳ ゴシック"/>
          <w:b/>
          <w:color w:val="000000"/>
          <w:kern w:val="0"/>
          <w:sz w:val="24"/>
          <w:szCs w:val="24"/>
        </w:rPr>
      </w:pPr>
      <w:r w:rsidRPr="00293043">
        <w:rPr>
          <w:rFonts w:ascii="ＭＳ ゴシック" w:eastAsia="ＭＳ ゴシック" w:hAnsi="ＭＳ ゴシック" w:cs="ＭＳ ゴシック" w:hint="eastAsia"/>
          <w:b/>
          <w:color w:val="000000"/>
          <w:kern w:val="0"/>
          <w:sz w:val="24"/>
          <w:szCs w:val="24"/>
        </w:rPr>
        <w:t>(3)　食品ロスの削減・生ごみの減量</w:t>
      </w:r>
    </w:p>
    <w:p w:rsidR="00293043" w:rsidRDefault="00293043" w:rsidP="00293043">
      <w:pPr>
        <w:autoSpaceDE w:val="0"/>
        <w:autoSpaceDN w:val="0"/>
        <w:adjustRightInd w:val="0"/>
        <w:ind w:leftChars="100" w:left="210"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まだ食べられるのにも関わらず捨てられる食品、いわゆる「食品ロス」の発生は、食品が無駄となるだけでなく、その生産から廃棄に至るまで使用された多くの資源やエネルギーの無駄にもつながる問題です。また、本市の</w:t>
      </w:r>
      <w:r w:rsidRPr="00B83F5A">
        <w:rPr>
          <w:rFonts w:ascii="ＭＳ 明朝" w:eastAsia="ＭＳ 明朝" w:hAnsi="ＭＳ 明朝" w:cs="ＭＳ 明朝" w:hint="eastAsia"/>
          <w:color w:val="000000"/>
          <w:kern w:val="0"/>
          <w:sz w:val="24"/>
          <w:szCs w:val="24"/>
        </w:rPr>
        <w:t>可燃ごみに含まれる生ごみの量は、依然として</w:t>
      </w:r>
      <w:r>
        <w:rPr>
          <w:rFonts w:ascii="ＭＳ 明朝" w:eastAsia="ＭＳ 明朝" w:hAnsi="ＭＳ 明朝" w:cs="ＭＳ 明朝" w:hint="eastAsia"/>
          <w:color w:val="000000"/>
          <w:kern w:val="0"/>
          <w:sz w:val="24"/>
          <w:szCs w:val="24"/>
        </w:rPr>
        <w:t>多い状況であり、水分を多く含む生ごみは、焼却施設に負荷をかけています。</w:t>
      </w:r>
    </w:p>
    <w:p w:rsidR="00EB0A28" w:rsidRDefault="00EB0A28" w:rsidP="00293043">
      <w:pPr>
        <w:autoSpaceDE w:val="0"/>
        <w:autoSpaceDN w:val="0"/>
        <w:adjustRightInd w:val="0"/>
        <w:ind w:leftChars="100" w:left="210" w:firstLineChars="100" w:firstLine="240"/>
        <w:rPr>
          <w:rFonts w:ascii="ＭＳ 明朝" w:eastAsia="ＭＳ 明朝" w:hAnsi="ＭＳ 明朝" w:cs="ＭＳ 明朝"/>
          <w:color w:val="000000"/>
          <w:kern w:val="0"/>
          <w:sz w:val="24"/>
          <w:szCs w:val="24"/>
        </w:rPr>
      </w:pPr>
    </w:p>
    <w:p w:rsidR="00293043" w:rsidRDefault="00293043" w:rsidP="00293043">
      <w:pPr>
        <w:autoSpaceDE w:val="0"/>
        <w:autoSpaceDN w:val="0"/>
        <w:adjustRightInd w:val="0"/>
        <w:ind w:leftChars="100" w:left="210"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引き続き、</w:t>
      </w:r>
      <w:r w:rsidRPr="00B83F5A">
        <w:rPr>
          <w:rFonts w:ascii="ＭＳ 明朝" w:eastAsia="ＭＳ 明朝" w:hAnsi="ＭＳ 明朝" w:cs="ＭＳ 明朝" w:hint="eastAsia"/>
          <w:color w:val="000000"/>
          <w:kern w:val="0"/>
          <w:sz w:val="24"/>
          <w:szCs w:val="24"/>
        </w:rPr>
        <w:t>生ごみ処理機等による各家庭での堆肥化への取</w:t>
      </w:r>
      <w:r w:rsidR="00EB0A28">
        <w:rPr>
          <w:rFonts w:ascii="ＭＳ 明朝" w:eastAsia="ＭＳ 明朝" w:hAnsi="ＭＳ 明朝" w:cs="ＭＳ 明朝" w:hint="eastAsia"/>
          <w:color w:val="000000"/>
          <w:kern w:val="0"/>
          <w:sz w:val="24"/>
          <w:szCs w:val="24"/>
        </w:rPr>
        <w:t>り</w:t>
      </w:r>
      <w:r w:rsidRPr="00B83F5A">
        <w:rPr>
          <w:rFonts w:ascii="ＭＳ 明朝" w:eastAsia="ＭＳ 明朝" w:hAnsi="ＭＳ 明朝" w:cs="ＭＳ 明朝" w:hint="eastAsia"/>
          <w:color w:val="000000"/>
          <w:kern w:val="0"/>
          <w:sz w:val="24"/>
          <w:szCs w:val="24"/>
        </w:rPr>
        <w:t>組</w:t>
      </w:r>
      <w:r w:rsidR="00EB0A28">
        <w:rPr>
          <w:rFonts w:ascii="ＭＳ 明朝" w:eastAsia="ＭＳ 明朝" w:hAnsi="ＭＳ 明朝" w:cs="ＭＳ 明朝" w:hint="eastAsia"/>
          <w:color w:val="000000"/>
          <w:kern w:val="0"/>
          <w:sz w:val="24"/>
          <w:szCs w:val="24"/>
        </w:rPr>
        <w:t>み</w:t>
      </w:r>
      <w:r w:rsidRPr="00B83F5A">
        <w:rPr>
          <w:rFonts w:ascii="ＭＳ 明朝" w:eastAsia="ＭＳ 明朝" w:hAnsi="ＭＳ 明朝" w:cs="ＭＳ 明朝" w:hint="eastAsia"/>
          <w:color w:val="000000"/>
          <w:kern w:val="0"/>
          <w:sz w:val="24"/>
          <w:szCs w:val="24"/>
        </w:rPr>
        <w:t>や生ごみの水切りの励行など</w:t>
      </w:r>
      <w:r>
        <w:rPr>
          <w:rFonts w:ascii="ＭＳ 明朝" w:eastAsia="ＭＳ 明朝" w:hAnsi="ＭＳ 明朝" w:cs="ＭＳ 明朝" w:hint="eastAsia"/>
          <w:color w:val="000000"/>
          <w:kern w:val="0"/>
          <w:sz w:val="24"/>
          <w:szCs w:val="24"/>
        </w:rPr>
        <w:t>、</w:t>
      </w:r>
      <w:r w:rsidRPr="00B83F5A">
        <w:rPr>
          <w:rFonts w:ascii="ＭＳ 明朝" w:eastAsia="ＭＳ 明朝" w:hAnsi="ＭＳ 明朝" w:cs="ＭＳ 明朝" w:hint="eastAsia"/>
          <w:color w:val="000000"/>
          <w:kern w:val="0"/>
          <w:sz w:val="24"/>
          <w:szCs w:val="24"/>
        </w:rPr>
        <w:t>生ごみ</w:t>
      </w:r>
      <w:r>
        <w:rPr>
          <w:rFonts w:ascii="ＭＳ 明朝" w:eastAsia="ＭＳ 明朝" w:hAnsi="ＭＳ 明朝" w:cs="ＭＳ 明朝" w:hint="eastAsia"/>
          <w:color w:val="000000"/>
          <w:kern w:val="0"/>
          <w:sz w:val="24"/>
          <w:szCs w:val="24"/>
        </w:rPr>
        <w:t>の減量</w:t>
      </w:r>
      <w:r w:rsidRPr="00B83F5A">
        <w:rPr>
          <w:rFonts w:ascii="ＭＳ 明朝" w:eastAsia="ＭＳ 明朝" w:hAnsi="ＭＳ 明朝" w:cs="ＭＳ 明朝" w:hint="eastAsia"/>
          <w:color w:val="000000"/>
          <w:kern w:val="0"/>
          <w:sz w:val="24"/>
          <w:szCs w:val="24"/>
        </w:rPr>
        <w:t>対策を</w:t>
      </w:r>
      <w:r>
        <w:rPr>
          <w:rFonts w:ascii="ＭＳ 明朝" w:eastAsia="ＭＳ 明朝" w:hAnsi="ＭＳ 明朝" w:cs="ＭＳ 明朝" w:hint="eastAsia"/>
          <w:color w:val="000000"/>
          <w:kern w:val="0"/>
          <w:sz w:val="24"/>
          <w:szCs w:val="24"/>
        </w:rPr>
        <w:t>促進するとともに、食品ロス削減の推進に向けては、食品</w:t>
      </w:r>
      <w:r w:rsidRPr="00AF43A5">
        <w:rPr>
          <w:rFonts w:ascii="ＭＳ 明朝" w:eastAsia="ＭＳ 明朝" w:hAnsi="ＭＳ 明朝" w:cs="ＭＳ 明朝" w:hint="eastAsia"/>
          <w:color w:val="000000"/>
          <w:kern w:val="0"/>
          <w:sz w:val="24"/>
          <w:szCs w:val="24"/>
        </w:rPr>
        <w:t>の生産から製造、</w:t>
      </w:r>
      <w:r w:rsidRPr="00AF43A5">
        <w:rPr>
          <w:rFonts w:ascii="ＭＳ 明朝" w:eastAsia="ＭＳ 明朝" w:hAnsi="ＭＳ 明朝" w:cs="ＭＳ 明朝"/>
          <w:color w:val="000000"/>
          <w:kern w:val="0"/>
          <w:sz w:val="24"/>
          <w:szCs w:val="24"/>
        </w:rPr>
        <w:t>販売、消費に至る一連の過程に</w:t>
      </w:r>
      <w:r>
        <w:rPr>
          <w:rFonts w:ascii="ＭＳ 明朝" w:eastAsia="ＭＳ 明朝" w:hAnsi="ＭＳ 明朝" w:cs="ＭＳ 明朝" w:hint="eastAsia"/>
          <w:color w:val="000000"/>
          <w:kern w:val="0"/>
          <w:sz w:val="24"/>
          <w:szCs w:val="24"/>
        </w:rPr>
        <w:t>応じた</w:t>
      </w:r>
      <w:r w:rsidR="00EB0A28">
        <w:rPr>
          <w:rFonts w:ascii="ＭＳ 明朝" w:eastAsia="ＭＳ 明朝" w:hAnsi="ＭＳ 明朝" w:cs="ＭＳ 明朝" w:hint="eastAsia"/>
          <w:color w:val="000000"/>
          <w:kern w:val="0"/>
          <w:sz w:val="24"/>
          <w:szCs w:val="24"/>
        </w:rPr>
        <w:t>取り組み</w:t>
      </w:r>
      <w:r>
        <w:rPr>
          <w:rFonts w:ascii="ＭＳ 明朝" w:eastAsia="ＭＳ 明朝" w:hAnsi="ＭＳ 明朝" w:cs="ＭＳ 明朝" w:hint="eastAsia"/>
          <w:color w:val="000000"/>
          <w:kern w:val="0"/>
          <w:sz w:val="24"/>
          <w:szCs w:val="24"/>
        </w:rPr>
        <w:t>を計画的に進めるべきです。</w:t>
      </w:r>
    </w:p>
    <w:p w:rsidR="00293043" w:rsidRPr="0084067E" w:rsidRDefault="00293043" w:rsidP="00293043">
      <w:pPr>
        <w:autoSpaceDE w:val="0"/>
        <w:autoSpaceDN w:val="0"/>
        <w:adjustRightInd w:val="0"/>
        <w:ind w:leftChars="100" w:left="210" w:firstLineChars="100" w:firstLine="240"/>
        <w:rPr>
          <w:rFonts w:ascii="ＭＳ 明朝" w:eastAsia="ＭＳ 明朝" w:hAnsi="ＭＳ 明朝" w:cs="ＭＳ 明朝"/>
          <w:color w:val="000000"/>
          <w:kern w:val="0"/>
          <w:sz w:val="24"/>
          <w:szCs w:val="24"/>
        </w:rPr>
      </w:pPr>
    </w:p>
    <w:p w:rsidR="00293043" w:rsidRPr="00293043" w:rsidRDefault="00293043" w:rsidP="00293043">
      <w:pPr>
        <w:autoSpaceDE w:val="0"/>
        <w:autoSpaceDN w:val="0"/>
        <w:adjustRightInd w:val="0"/>
        <w:rPr>
          <w:rFonts w:ascii="ＭＳ ゴシック" w:eastAsia="ＭＳ ゴシック" w:hAnsi="ＭＳ ゴシック" w:cs="ＭＳ ゴシック"/>
          <w:b/>
          <w:color w:val="000000"/>
          <w:kern w:val="0"/>
          <w:sz w:val="24"/>
          <w:szCs w:val="24"/>
        </w:rPr>
      </w:pPr>
      <w:r w:rsidRPr="00293043">
        <w:rPr>
          <w:rFonts w:ascii="ＭＳ ゴシック" w:eastAsia="ＭＳ ゴシック" w:hAnsi="ＭＳ ゴシック" w:cs="ＭＳ ゴシック" w:hint="eastAsia"/>
          <w:b/>
          <w:color w:val="000000"/>
          <w:kern w:val="0"/>
          <w:sz w:val="24"/>
          <w:szCs w:val="24"/>
        </w:rPr>
        <w:t>(4)　リユース行動への転換の促進</w:t>
      </w:r>
    </w:p>
    <w:p w:rsidR="00293043" w:rsidRDefault="00293043" w:rsidP="00293043">
      <w:pPr>
        <w:autoSpaceDE w:val="0"/>
        <w:autoSpaceDN w:val="0"/>
        <w:adjustRightInd w:val="0"/>
        <w:ind w:left="240" w:hangingChars="100" w:hanging="240"/>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クリーンセンターに持ち込まれる粗大ごみの中には、まだまだ使用可能な物が多く含まれています。また、資源物として持ち込まれる使用済衣類の中にもリユース可能な衣類が含まれており、現在、サーキュラーシティの推進を図るために、市とリユース事業者が連携し、粗大ごみ等のリユース事業を展開しています。</w:t>
      </w:r>
    </w:p>
    <w:p w:rsidR="00293043" w:rsidRPr="00B83F5A" w:rsidRDefault="00293043" w:rsidP="00293043">
      <w:pPr>
        <w:autoSpaceDE w:val="0"/>
        <w:autoSpaceDN w:val="0"/>
        <w:adjustRightInd w:val="0"/>
        <w:ind w:leftChars="100" w:left="210"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引き続き、市が模範となり、リユース事業に取り組むとともに、リユース意識の醸成を促進し、市民一人ひとりが「捨てる」という行為を考え直し、捨てる行動から「少しでも長く大切に使う」、「必要な人に譲り渡す」などのリユース行動への転換を促進するべきです。</w:t>
      </w:r>
    </w:p>
    <w:p w:rsidR="00293043" w:rsidRPr="000251F8" w:rsidRDefault="00293043" w:rsidP="00293043">
      <w:pPr>
        <w:autoSpaceDE w:val="0"/>
        <w:autoSpaceDN w:val="0"/>
        <w:adjustRightInd w:val="0"/>
        <w:rPr>
          <w:rFonts w:ascii="ＭＳ 明朝" w:eastAsia="ＭＳ 明朝" w:hAnsi="ＭＳ 明朝" w:cs="ＭＳ ゴシック"/>
          <w:color w:val="000000"/>
          <w:kern w:val="0"/>
          <w:sz w:val="24"/>
          <w:szCs w:val="24"/>
        </w:rPr>
      </w:pPr>
    </w:p>
    <w:p w:rsidR="00293043" w:rsidRPr="00293043" w:rsidRDefault="00293043" w:rsidP="00293043">
      <w:pPr>
        <w:autoSpaceDE w:val="0"/>
        <w:autoSpaceDN w:val="0"/>
        <w:adjustRightInd w:val="0"/>
        <w:rPr>
          <w:rFonts w:ascii="ＭＳ ゴシック" w:eastAsia="ＭＳ ゴシック" w:hAnsi="ＭＳ ゴシック" w:cs="ＭＳ ゴシック"/>
          <w:b/>
          <w:color w:val="000000"/>
          <w:kern w:val="0"/>
          <w:sz w:val="24"/>
          <w:szCs w:val="24"/>
        </w:rPr>
      </w:pPr>
      <w:r w:rsidRPr="00293043">
        <w:rPr>
          <w:rFonts w:ascii="ＭＳ ゴシック" w:eastAsia="ＭＳ ゴシック" w:hAnsi="ＭＳ ゴシック" w:cs="ＭＳ ゴシック" w:hint="eastAsia"/>
          <w:b/>
          <w:color w:val="000000"/>
          <w:kern w:val="0"/>
          <w:sz w:val="24"/>
          <w:szCs w:val="24"/>
        </w:rPr>
        <w:t>(5)　ごみの有料化の検討</w:t>
      </w:r>
    </w:p>
    <w:p w:rsidR="00293043" w:rsidRDefault="00293043" w:rsidP="00293043">
      <w:pPr>
        <w:autoSpaceDE w:val="0"/>
        <w:autoSpaceDN w:val="0"/>
        <w:adjustRightInd w:val="0"/>
        <w:ind w:leftChars="100" w:left="210"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可燃ごみは、減少傾向にありますが、まだまだ資源化可能な紙類やプラスチック類が一定量含まれている状況です。また、地域のごみステーションでは、ごみ袋からごみが飛散し、周辺環境の美化・衛生の悪化が問題視される地域もあります。</w:t>
      </w:r>
    </w:p>
    <w:p w:rsidR="00293043" w:rsidRDefault="00293043" w:rsidP="00293043">
      <w:pPr>
        <w:ind w:leftChars="100" w:left="210" w:firstLineChars="100" w:firstLine="240"/>
      </w:pPr>
      <w:r>
        <w:rPr>
          <w:rFonts w:ascii="ＭＳ 明朝" w:eastAsia="ＭＳ 明朝" w:hAnsi="ＭＳ 明朝" w:cs="ＭＳ 明朝" w:hint="eastAsia"/>
          <w:color w:val="000000"/>
          <w:kern w:val="0"/>
          <w:sz w:val="24"/>
          <w:szCs w:val="24"/>
        </w:rPr>
        <w:t>可燃ごみの減量のためには、市が行う分別収集において、資源ごみの分別の徹底を促進するとともに、地域が行う集団回収や事業者が行う店頭回収を積極的に活用し、再資源化に向けて、市と市民・事業者との協力体制の強化を図ることを第一とし、今後の家庭系ごみ排出量の削減状況に応じて、ごみの有料化を検討するべきです。なお、検討にあたっては、市民の意向を把握するとともに、懸念される違反ごみや不法投棄の増加を防止するための対策を講じつつ、ごみの有料化制度を導入するか判断すべきであると考えます。</w:t>
      </w:r>
    </w:p>
    <w:p w:rsidR="00F9535B" w:rsidRDefault="00F9535B">
      <w:pPr>
        <w:widowControl/>
        <w:jc w:val="left"/>
      </w:pPr>
      <w:r>
        <w:br w:type="page"/>
      </w:r>
    </w:p>
    <w:p w:rsidR="00293043" w:rsidRDefault="00F9535B" w:rsidP="00047C5B">
      <w:pPr>
        <w:pStyle w:val="1"/>
      </w:pPr>
      <w:r>
        <w:rPr>
          <w:rFonts w:hint="eastAsia"/>
        </w:rPr>
        <w:lastRenderedPageBreak/>
        <w:t>基本方針</w:t>
      </w:r>
      <w:r w:rsidR="006E4E4C">
        <w:rPr>
          <w:rFonts w:hint="eastAsia"/>
        </w:rPr>
        <w:t>及び</w:t>
      </w:r>
      <w:r>
        <w:rPr>
          <w:rFonts w:hint="eastAsia"/>
        </w:rPr>
        <w:t>施策の柱</w:t>
      </w:r>
    </w:p>
    <w:p w:rsidR="00F9535B" w:rsidRDefault="00F9535B" w:rsidP="00F9535B">
      <w:pPr>
        <w:ind w:leftChars="80" w:left="168" w:firstLineChars="100" w:firstLine="240"/>
        <w:rPr>
          <w:rFonts w:ascii="ＭＳ 明朝" w:eastAsia="ＭＳ 明朝" w:hAnsi="ＭＳ 明朝"/>
          <w:sz w:val="24"/>
          <w:szCs w:val="24"/>
        </w:rPr>
      </w:pPr>
      <w:r>
        <w:rPr>
          <w:rFonts w:ascii="ＭＳ 明朝" w:eastAsia="ＭＳ 明朝" w:hAnsi="ＭＳ 明朝" w:hint="eastAsia"/>
          <w:sz w:val="24"/>
          <w:szCs w:val="24"/>
        </w:rPr>
        <w:t>ごみの減量・再資源化を推進するためには、市民・事業者・行政の三者が協力して取り組むことが不可欠となります。そのため、本市では、「ごみ処理基本計画」に以下の基本方針を定め、ごみの排出抑制・再資源化施策を推進しています。</w:t>
      </w:r>
    </w:p>
    <w:p w:rsidR="00F9535B" w:rsidRDefault="00F9535B" w:rsidP="00F9535B">
      <w:pPr>
        <w:ind w:leftChars="80" w:left="168" w:firstLineChars="100" w:firstLine="240"/>
        <w:rPr>
          <w:rFonts w:ascii="ＭＳ 明朝" w:eastAsia="ＭＳ 明朝" w:hAnsi="ＭＳ 明朝"/>
          <w:sz w:val="24"/>
          <w:szCs w:val="24"/>
        </w:rPr>
      </w:pPr>
      <w:r>
        <w:rPr>
          <w:rFonts w:ascii="ＭＳ 明朝" w:eastAsia="ＭＳ 明朝" w:hAnsi="ＭＳ 明朝" w:hint="eastAsia"/>
          <w:sz w:val="24"/>
          <w:szCs w:val="24"/>
        </w:rPr>
        <w:t>これからも、市民・事業者・行政の三者がごみの減量・再資源化の必要性を強く共有し、市民</w:t>
      </w:r>
      <w:r w:rsidR="006E4E4C">
        <w:rPr>
          <w:rFonts w:ascii="ＭＳ 明朝" w:eastAsia="ＭＳ 明朝" w:hAnsi="ＭＳ 明朝" w:hint="eastAsia"/>
          <w:sz w:val="24"/>
          <w:szCs w:val="24"/>
        </w:rPr>
        <w:t>や</w:t>
      </w:r>
      <w:r>
        <w:rPr>
          <w:rFonts w:ascii="ＭＳ 明朝" w:eastAsia="ＭＳ 明朝" w:hAnsi="ＭＳ 明朝" w:hint="eastAsia"/>
          <w:sz w:val="24"/>
          <w:szCs w:val="24"/>
        </w:rPr>
        <w:t>事業者では、ともにごみの排出者</w:t>
      </w:r>
      <w:r w:rsidR="006E4E4C">
        <w:rPr>
          <w:rFonts w:ascii="ＭＳ 明朝" w:eastAsia="ＭＳ 明朝" w:hAnsi="ＭＳ 明朝" w:hint="eastAsia"/>
          <w:sz w:val="24"/>
          <w:szCs w:val="24"/>
        </w:rPr>
        <w:t>責任</w:t>
      </w:r>
      <w:r>
        <w:rPr>
          <w:rFonts w:ascii="ＭＳ 明朝" w:eastAsia="ＭＳ 明朝" w:hAnsi="ＭＳ 明朝" w:hint="eastAsia"/>
          <w:sz w:val="24"/>
          <w:szCs w:val="24"/>
        </w:rPr>
        <w:t>の認識を深め、日常生活や事業活動の中でごみの排出抑制</w:t>
      </w:r>
      <w:r w:rsidR="006E4E4C">
        <w:rPr>
          <w:rFonts w:ascii="ＭＳ 明朝" w:eastAsia="ＭＳ 明朝" w:hAnsi="ＭＳ 明朝" w:hint="eastAsia"/>
          <w:sz w:val="24"/>
          <w:szCs w:val="24"/>
        </w:rPr>
        <w:t>・</w:t>
      </w:r>
      <w:r>
        <w:rPr>
          <w:rFonts w:ascii="ＭＳ 明朝" w:eastAsia="ＭＳ 明朝" w:hAnsi="ＭＳ 明朝" w:hint="eastAsia"/>
          <w:sz w:val="24"/>
          <w:szCs w:val="24"/>
        </w:rPr>
        <w:t>再資源化施策に取り組み、行政では、市民や事業者が取り組みやすい環境を整えるとともに、新たな再資源化の仕組を構築していく必要があります。</w:t>
      </w:r>
    </w:p>
    <w:p w:rsidR="00F9535B" w:rsidRDefault="00F9535B" w:rsidP="00F9535B">
      <w:pPr>
        <w:ind w:leftChars="80" w:left="168" w:firstLineChars="100" w:firstLine="240"/>
        <w:rPr>
          <w:rFonts w:ascii="ＭＳ 明朝" w:eastAsia="ＭＳ 明朝" w:hAnsi="ＭＳ 明朝"/>
          <w:sz w:val="24"/>
          <w:szCs w:val="24"/>
        </w:rPr>
      </w:pPr>
      <w:r>
        <w:rPr>
          <w:rFonts w:ascii="ＭＳ 明朝" w:eastAsia="ＭＳ 明朝" w:hAnsi="ＭＳ 明朝" w:hint="eastAsia"/>
          <w:sz w:val="24"/>
          <w:szCs w:val="24"/>
        </w:rPr>
        <w:t>そこで、次のとおり基本方針</w:t>
      </w:r>
      <w:r w:rsidR="006E4E4C">
        <w:rPr>
          <w:rFonts w:ascii="ＭＳ 明朝" w:eastAsia="ＭＳ 明朝" w:hAnsi="ＭＳ 明朝" w:hint="eastAsia"/>
          <w:sz w:val="24"/>
          <w:szCs w:val="24"/>
        </w:rPr>
        <w:t>及び施策の柱を定め、現行の排出抑制・再資源化施策を更に強化し、継続して</w:t>
      </w:r>
      <w:r>
        <w:rPr>
          <w:rFonts w:ascii="ＭＳ 明朝" w:eastAsia="ＭＳ 明朝" w:hAnsi="ＭＳ 明朝" w:hint="eastAsia"/>
          <w:sz w:val="24"/>
          <w:szCs w:val="24"/>
        </w:rPr>
        <w:t>取り組みます。</w:t>
      </w:r>
    </w:p>
    <w:p w:rsidR="006E4E4C" w:rsidRDefault="006E4E4C" w:rsidP="00F9535B">
      <w:pPr>
        <w:ind w:leftChars="80" w:left="168" w:firstLineChars="100" w:firstLine="240"/>
        <w:rPr>
          <w:rFonts w:ascii="ＭＳ 明朝" w:eastAsia="ＭＳ 明朝" w:hAnsi="ＭＳ 明朝"/>
          <w:sz w:val="24"/>
          <w:szCs w:val="24"/>
        </w:rPr>
      </w:pPr>
    </w:p>
    <w:tbl>
      <w:tblPr>
        <w:tblStyle w:val="a8"/>
        <w:tblW w:w="0" w:type="auto"/>
        <w:tblInd w:w="279" w:type="dxa"/>
        <w:tblLook w:val="04A0" w:firstRow="1" w:lastRow="0" w:firstColumn="1" w:lastColumn="0" w:noHBand="0" w:noVBand="1"/>
      </w:tblPr>
      <w:tblGrid>
        <w:gridCol w:w="8505"/>
      </w:tblGrid>
      <w:tr w:rsidR="006E4E4C" w:rsidTr="006E4E4C">
        <w:tc>
          <w:tcPr>
            <w:tcW w:w="8505" w:type="dxa"/>
            <w:shd w:val="solid" w:color="BDD6EE" w:themeColor="accent1" w:themeTint="66" w:fill="auto"/>
          </w:tcPr>
          <w:p w:rsidR="006E4E4C" w:rsidRPr="006E4E4C" w:rsidRDefault="006E4E4C" w:rsidP="00F9535B">
            <w:pPr>
              <w:rPr>
                <w:rFonts w:ascii="ＭＳ 明朝" w:eastAsia="ＭＳ 明朝" w:hAnsi="ＭＳ 明朝"/>
                <w:sz w:val="23"/>
                <w:szCs w:val="23"/>
              </w:rPr>
            </w:pPr>
            <w:r w:rsidRPr="006E4E4C">
              <w:rPr>
                <w:rFonts w:ascii="ＭＳ 明朝" w:eastAsia="ＭＳ 明朝" w:hAnsi="ＭＳ 明朝" w:hint="eastAsia"/>
                <w:sz w:val="23"/>
                <w:szCs w:val="23"/>
              </w:rPr>
              <w:t>基本方針１　ごみの減量や資源の活用による環境負荷の少ない快適な生活環境</w:t>
            </w:r>
          </w:p>
        </w:tc>
      </w:tr>
      <w:tr w:rsidR="006E4E4C" w:rsidTr="006E4E4C">
        <w:tc>
          <w:tcPr>
            <w:tcW w:w="8505" w:type="dxa"/>
          </w:tcPr>
          <w:p w:rsidR="006E4E4C" w:rsidRPr="006E4E4C" w:rsidRDefault="006E4E4C" w:rsidP="006E4E4C">
            <w:pPr>
              <w:ind w:firstLineChars="100" w:firstLine="230"/>
              <w:rPr>
                <w:rFonts w:ascii="ＭＳ 明朝" w:eastAsia="ＭＳ 明朝" w:hAnsi="ＭＳ 明朝"/>
                <w:sz w:val="23"/>
                <w:szCs w:val="23"/>
              </w:rPr>
            </w:pPr>
            <w:r w:rsidRPr="006E4E4C">
              <w:rPr>
                <w:rFonts w:ascii="ＭＳ 明朝" w:eastAsia="ＭＳ 明朝" w:hAnsi="ＭＳ 明朝" w:hint="eastAsia"/>
                <w:sz w:val="23"/>
                <w:szCs w:val="23"/>
              </w:rPr>
              <w:t>将来的にも</w:t>
            </w:r>
            <w:r>
              <w:rPr>
                <w:rFonts w:ascii="ＭＳ 明朝" w:eastAsia="ＭＳ 明朝" w:hAnsi="ＭＳ 明朝" w:hint="eastAsia"/>
                <w:sz w:val="23"/>
                <w:szCs w:val="23"/>
              </w:rPr>
              <w:t>持続可能な環境負荷の少ない循環型社会を構築し、快適な生活環境を維持していくため、限られた資源を循環させ、効率的に活用していくとともに、再生可能な資源や自然エネルギーなどへの転換を進める必要があります。</w:t>
            </w:r>
          </w:p>
        </w:tc>
      </w:tr>
      <w:tr w:rsidR="006E4E4C" w:rsidTr="006E4E4C">
        <w:tc>
          <w:tcPr>
            <w:tcW w:w="8505" w:type="dxa"/>
            <w:shd w:val="clear" w:color="auto" w:fill="FFF2CC" w:themeFill="accent4" w:themeFillTint="33"/>
          </w:tcPr>
          <w:p w:rsidR="006E4E4C" w:rsidRDefault="006E4E4C" w:rsidP="00F9535B">
            <w:pPr>
              <w:rPr>
                <w:rFonts w:ascii="ＭＳ 明朝" w:eastAsia="ＭＳ 明朝" w:hAnsi="ＭＳ 明朝"/>
                <w:sz w:val="23"/>
                <w:szCs w:val="23"/>
              </w:rPr>
            </w:pPr>
            <w:r w:rsidRPr="006E4E4C">
              <w:rPr>
                <w:rFonts w:ascii="ＭＳ 明朝" w:eastAsia="ＭＳ 明朝" w:hAnsi="ＭＳ 明朝" w:hint="eastAsia"/>
                <w:sz w:val="23"/>
                <w:szCs w:val="23"/>
              </w:rPr>
              <w:t>施策１</w:t>
            </w:r>
            <w:r>
              <w:rPr>
                <w:rFonts w:ascii="ＭＳ 明朝" w:eastAsia="ＭＳ 明朝" w:hAnsi="ＭＳ 明朝" w:hint="eastAsia"/>
                <w:sz w:val="23"/>
                <w:szCs w:val="23"/>
              </w:rPr>
              <w:t xml:space="preserve">　ごみ減量化の促進</w:t>
            </w:r>
          </w:p>
          <w:p w:rsidR="006E4E4C" w:rsidRDefault="006E4E4C" w:rsidP="00F9535B">
            <w:pPr>
              <w:rPr>
                <w:rFonts w:ascii="ＭＳ 明朝" w:eastAsia="ＭＳ 明朝" w:hAnsi="ＭＳ 明朝"/>
                <w:sz w:val="23"/>
                <w:szCs w:val="23"/>
              </w:rPr>
            </w:pPr>
            <w:r>
              <w:rPr>
                <w:rFonts w:ascii="ＭＳ 明朝" w:eastAsia="ＭＳ 明朝" w:hAnsi="ＭＳ 明朝" w:hint="eastAsia"/>
                <w:sz w:val="23"/>
                <w:szCs w:val="23"/>
              </w:rPr>
              <w:t>施策２　再資源化の促進</w:t>
            </w:r>
          </w:p>
          <w:p w:rsidR="006E4E4C" w:rsidRPr="006E4E4C" w:rsidRDefault="006E4E4C" w:rsidP="00F9535B">
            <w:pPr>
              <w:rPr>
                <w:rFonts w:ascii="ＭＳ 明朝" w:eastAsia="ＭＳ 明朝" w:hAnsi="ＭＳ 明朝"/>
                <w:sz w:val="23"/>
                <w:szCs w:val="23"/>
              </w:rPr>
            </w:pPr>
            <w:r>
              <w:rPr>
                <w:rFonts w:ascii="ＭＳ 明朝" w:eastAsia="ＭＳ 明朝" w:hAnsi="ＭＳ 明朝" w:hint="eastAsia"/>
                <w:sz w:val="23"/>
                <w:szCs w:val="23"/>
              </w:rPr>
              <w:t>施策３　食品ロス削減の推進</w:t>
            </w:r>
          </w:p>
        </w:tc>
      </w:tr>
    </w:tbl>
    <w:p w:rsidR="006E4E4C" w:rsidRDefault="006E4E4C" w:rsidP="00F9535B">
      <w:pPr>
        <w:ind w:leftChars="80" w:left="168" w:firstLineChars="100" w:firstLine="240"/>
        <w:rPr>
          <w:rFonts w:ascii="ＭＳ 明朝" w:eastAsia="ＭＳ 明朝" w:hAnsi="ＭＳ 明朝"/>
          <w:sz w:val="24"/>
          <w:szCs w:val="24"/>
        </w:rPr>
      </w:pPr>
    </w:p>
    <w:tbl>
      <w:tblPr>
        <w:tblStyle w:val="a8"/>
        <w:tblW w:w="0" w:type="auto"/>
        <w:tblInd w:w="279" w:type="dxa"/>
        <w:tblLook w:val="04A0" w:firstRow="1" w:lastRow="0" w:firstColumn="1" w:lastColumn="0" w:noHBand="0" w:noVBand="1"/>
      </w:tblPr>
      <w:tblGrid>
        <w:gridCol w:w="8505"/>
      </w:tblGrid>
      <w:tr w:rsidR="006E4E4C" w:rsidTr="00065328">
        <w:tc>
          <w:tcPr>
            <w:tcW w:w="8505" w:type="dxa"/>
            <w:shd w:val="solid" w:color="BDD6EE" w:themeColor="accent1" w:themeTint="66" w:fill="auto"/>
          </w:tcPr>
          <w:p w:rsidR="006E4E4C" w:rsidRPr="006E4E4C" w:rsidRDefault="006E4E4C" w:rsidP="006E4E4C">
            <w:pPr>
              <w:rPr>
                <w:rFonts w:ascii="ＭＳ 明朝" w:eastAsia="ＭＳ 明朝" w:hAnsi="ＭＳ 明朝"/>
                <w:sz w:val="23"/>
                <w:szCs w:val="23"/>
              </w:rPr>
            </w:pPr>
            <w:r w:rsidRPr="006E4E4C">
              <w:rPr>
                <w:rFonts w:ascii="ＭＳ 明朝" w:eastAsia="ＭＳ 明朝" w:hAnsi="ＭＳ 明朝" w:hint="eastAsia"/>
                <w:sz w:val="23"/>
                <w:szCs w:val="23"/>
              </w:rPr>
              <w:t>基本方針</w:t>
            </w:r>
            <w:r>
              <w:rPr>
                <w:rFonts w:ascii="ＭＳ 明朝" w:eastAsia="ＭＳ 明朝" w:hAnsi="ＭＳ 明朝" w:hint="eastAsia"/>
                <w:sz w:val="23"/>
                <w:szCs w:val="23"/>
              </w:rPr>
              <w:t>２</w:t>
            </w:r>
            <w:r w:rsidRPr="006E4E4C">
              <w:rPr>
                <w:rFonts w:ascii="ＭＳ 明朝" w:eastAsia="ＭＳ 明朝" w:hAnsi="ＭＳ 明朝" w:hint="eastAsia"/>
                <w:sz w:val="23"/>
                <w:szCs w:val="23"/>
              </w:rPr>
              <w:t xml:space="preserve">　</w:t>
            </w:r>
            <w:r>
              <w:rPr>
                <w:rFonts w:ascii="ＭＳ 明朝" w:eastAsia="ＭＳ 明朝" w:hAnsi="ＭＳ 明朝" w:hint="eastAsia"/>
                <w:sz w:val="23"/>
                <w:szCs w:val="23"/>
              </w:rPr>
              <w:t>市民・事業者・行政が一体となった環境意識の高いまちづくり</w:t>
            </w:r>
          </w:p>
        </w:tc>
      </w:tr>
      <w:tr w:rsidR="006E4E4C" w:rsidTr="00065328">
        <w:tc>
          <w:tcPr>
            <w:tcW w:w="8505" w:type="dxa"/>
          </w:tcPr>
          <w:p w:rsidR="006E4E4C" w:rsidRPr="006E4E4C" w:rsidRDefault="006E4E4C" w:rsidP="006E4E4C">
            <w:pPr>
              <w:ind w:firstLineChars="100" w:firstLine="230"/>
              <w:rPr>
                <w:rFonts w:ascii="ＭＳ 明朝" w:eastAsia="ＭＳ 明朝" w:hAnsi="ＭＳ 明朝"/>
                <w:sz w:val="23"/>
                <w:szCs w:val="23"/>
              </w:rPr>
            </w:pPr>
            <w:r>
              <w:rPr>
                <w:rFonts w:ascii="ＭＳ 明朝" w:eastAsia="ＭＳ 明朝" w:hAnsi="ＭＳ 明朝" w:hint="eastAsia"/>
                <w:sz w:val="23"/>
                <w:szCs w:val="23"/>
              </w:rPr>
              <w:t>ごみの排出抑制・</w:t>
            </w:r>
            <w:r w:rsidR="00CC7034">
              <w:rPr>
                <w:rFonts w:ascii="ＭＳ 明朝" w:eastAsia="ＭＳ 明朝" w:hAnsi="ＭＳ 明朝" w:hint="eastAsia"/>
                <w:sz w:val="23"/>
                <w:szCs w:val="23"/>
              </w:rPr>
              <w:t>再</w:t>
            </w:r>
            <w:r>
              <w:rPr>
                <w:rFonts w:ascii="ＭＳ 明朝" w:eastAsia="ＭＳ 明朝" w:hAnsi="ＭＳ 明朝" w:hint="eastAsia"/>
                <w:sz w:val="23"/>
                <w:szCs w:val="23"/>
              </w:rPr>
              <w:t>資源化を推進していくためには、市民は、環境に配慮したライフスタイルや５Ｒに取り組み、事業者は、製品の生産から廃棄まで適正なリサイクルや処分について責任を負い、市は、市民・事業者を支援するための施策を実施するなど、市民・事業者・行政が一体となった取り組みが必要です。</w:t>
            </w:r>
          </w:p>
        </w:tc>
      </w:tr>
      <w:tr w:rsidR="006E4E4C" w:rsidTr="006E4E4C">
        <w:tc>
          <w:tcPr>
            <w:tcW w:w="8505" w:type="dxa"/>
            <w:shd w:val="clear" w:color="auto" w:fill="FFF2CC" w:themeFill="accent4" w:themeFillTint="33"/>
          </w:tcPr>
          <w:p w:rsidR="006E4E4C" w:rsidRPr="006E4E4C" w:rsidRDefault="006E4E4C" w:rsidP="006E4E4C">
            <w:pPr>
              <w:rPr>
                <w:rFonts w:ascii="ＭＳ 明朝" w:eastAsia="ＭＳ 明朝" w:hAnsi="ＭＳ 明朝"/>
                <w:sz w:val="23"/>
                <w:szCs w:val="23"/>
              </w:rPr>
            </w:pPr>
            <w:r w:rsidRPr="006E4E4C">
              <w:rPr>
                <w:rFonts w:ascii="ＭＳ 明朝" w:eastAsia="ＭＳ 明朝" w:hAnsi="ＭＳ 明朝" w:hint="eastAsia"/>
                <w:sz w:val="23"/>
                <w:szCs w:val="23"/>
              </w:rPr>
              <w:t>施策</w:t>
            </w:r>
            <w:r>
              <w:rPr>
                <w:rFonts w:ascii="ＭＳ 明朝" w:eastAsia="ＭＳ 明朝" w:hAnsi="ＭＳ 明朝" w:hint="eastAsia"/>
                <w:sz w:val="23"/>
                <w:szCs w:val="23"/>
              </w:rPr>
              <w:t>４</w:t>
            </w:r>
            <w:r w:rsidRPr="006E4E4C">
              <w:rPr>
                <w:rFonts w:ascii="ＭＳ 明朝" w:eastAsia="ＭＳ 明朝" w:hAnsi="ＭＳ 明朝" w:hint="eastAsia"/>
                <w:sz w:val="23"/>
                <w:szCs w:val="23"/>
              </w:rPr>
              <w:t xml:space="preserve">　</w:t>
            </w:r>
            <w:r>
              <w:rPr>
                <w:rFonts w:ascii="ＭＳ 明朝" w:eastAsia="ＭＳ 明朝" w:hAnsi="ＭＳ 明朝" w:hint="eastAsia"/>
                <w:sz w:val="23"/>
                <w:szCs w:val="23"/>
              </w:rPr>
              <w:t>リユースの</w:t>
            </w:r>
            <w:r w:rsidR="00EB0A28">
              <w:rPr>
                <w:rFonts w:ascii="ＭＳ 明朝" w:eastAsia="ＭＳ 明朝" w:hAnsi="ＭＳ 明朝" w:hint="eastAsia"/>
                <w:sz w:val="23"/>
                <w:szCs w:val="23"/>
              </w:rPr>
              <w:t>推進</w:t>
            </w:r>
          </w:p>
          <w:p w:rsidR="006E4E4C" w:rsidRDefault="006E4E4C" w:rsidP="006E4E4C">
            <w:pPr>
              <w:rPr>
                <w:rFonts w:ascii="ＭＳ 明朝" w:eastAsia="ＭＳ 明朝" w:hAnsi="ＭＳ 明朝"/>
                <w:sz w:val="24"/>
                <w:szCs w:val="24"/>
              </w:rPr>
            </w:pPr>
            <w:r w:rsidRPr="006E4E4C">
              <w:rPr>
                <w:rFonts w:ascii="ＭＳ 明朝" w:eastAsia="ＭＳ 明朝" w:hAnsi="ＭＳ 明朝" w:hint="eastAsia"/>
                <w:sz w:val="23"/>
                <w:szCs w:val="23"/>
              </w:rPr>
              <w:t>施策</w:t>
            </w:r>
            <w:r>
              <w:rPr>
                <w:rFonts w:ascii="ＭＳ 明朝" w:eastAsia="ＭＳ 明朝" w:hAnsi="ＭＳ 明朝" w:hint="eastAsia"/>
                <w:sz w:val="23"/>
                <w:szCs w:val="23"/>
              </w:rPr>
              <w:t>５</w:t>
            </w:r>
            <w:r w:rsidRPr="006E4E4C">
              <w:rPr>
                <w:rFonts w:ascii="ＭＳ 明朝" w:eastAsia="ＭＳ 明朝" w:hAnsi="ＭＳ 明朝" w:hint="eastAsia"/>
                <w:sz w:val="23"/>
                <w:szCs w:val="23"/>
              </w:rPr>
              <w:t xml:space="preserve">　</w:t>
            </w:r>
            <w:r>
              <w:rPr>
                <w:rFonts w:ascii="ＭＳ 明朝" w:eastAsia="ＭＳ 明朝" w:hAnsi="ＭＳ 明朝" w:hint="eastAsia"/>
                <w:sz w:val="23"/>
                <w:szCs w:val="23"/>
              </w:rPr>
              <w:t>情報発信と環境教育の推進</w:t>
            </w:r>
          </w:p>
        </w:tc>
      </w:tr>
    </w:tbl>
    <w:p w:rsidR="006E4E4C" w:rsidRDefault="006E4E4C" w:rsidP="00F9535B"/>
    <w:p w:rsidR="006E4E4C" w:rsidRDefault="006E4E4C">
      <w:pPr>
        <w:widowControl/>
        <w:jc w:val="left"/>
      </w:pPr>
      <w:r>
        <w:br w:type="page"/>
      </w:r>
    </w:p>
    <w:p w:rsidR="00C65C6A" w:rsidRDefault="006E4E4C" w:rsidP="00047C5B">
      <w:pPr>
        <w:pStyle w:val="1"/>
      </w:pPr>
      <w:r>
        <w:rPr>
          <w:rFonts w:hint="eastAsia"/>
        </w:rPr>
        <w:lastRenderedPageBreak/>
        <w:t>ごみ</w:t>
      </w:r>
      <w:r w:rsidR="00BA1CAF" w:rsidRPr="00BA1CAF">
        <w:rPr>
          <w:rFonts w:hint="eastAsia"/>
        </w:rPr>
        <w:t>の排出抑制・</w:t>
      </w:r>
      <w:r>
        <w:rPr>
          <w:rFonts w:hint="eastAsia"/>
        </w:rPr>
        <w:t>再</w:t>
      </w:r>
      <w:r w:rsidR="00BA1CAF" w:rsidRPr="00BA1CAF">
        <w:rPr>
          <w:rFonts w:hint="eastAsia"/>
        </w:rPr>
        <w:t>資源化の取</w:t>
      </w:r>
      <w:r>
        <w:rPr>
          <w:rFonts w:hint="eastAsia"/>
        </w:rPr>
        <w:t>り</w:t>
      </w:r>
      <w:r w:rsidR="00BA1CAF" w:rsidRPr="00BA1CAF">
        <w:rPr>
          <w:rFonts w:hint="eastAsia"/>
        </w:rPr>
        <w:t>組</w:t>
      </w:r>
      <w:r>
        <w:rPr>
          <w:rFonts w:hint="eastAsia"/>
        </w:rPr>
        <w:t>み</w:t>
      </w:r>
    </w:p>
    <w:p w:rsidR="006E4E4C" w:rsidRPr="006E4E4C" w:rsidRDefault="006E4E4C" w:rsidP="006E4E4C">
      <w:pPr>
        <w:rPr>
          <w:rFonts w:ascii="ＭＳ ゴシック" w:eastAsia="ＭＳ ゴシック" w:hAnsi="ＭＳ ゴシック"/>
          <w:b/>
          <w:sz w:val="24"/>
          <w:szCs w:val="24"/>
          <w:u w:val="single"/>
        </w:rPr>
      </w:pPr>
      <w:r>
        <w:rPr>
          <w:rFonts w:hint="eastAsia"/>
        </w:rPr>
        <w:t xml:space="preserve">　</w:t>
      </w:r>
      <w:r w:rsidRPr="006E4E4C">
        <w:rPr>
          <w:rFonts w:hint="eastAsia"/>
          <w:b/>
          <w:u w:val="single"/>
        </w:rPr>
        <w:t xml:space="preserve">　</w:t>
      </w:r>
      <w:r w:rsidRPr="006E4E4C">
        <w:rPr>
          <w:rFonts w:ascii="ＭＳ ゴシック" w:eastAsia="ＭＳ ゴシック" w:hAnsi="ＭＳ ゴシック" w:hint="eastAsia"/>
          <w:b/>
          <w:sz w:val="24"/>
          <w:szCs w:val="24"/>
          <w:u w:val="single"/>
        </w:rPr>
        <w:t>施策１　ごみ減量</w:t>
      </w:r>
      <w:r>
        <w:rPr>
          <w:rFonts w:ascii="ＭＳ ゴシック" w:eastAsia="ＭＳ ゴシック" w:hAnsi="ＭＳ ゴシック" w:hint="eastAsia"/>
          <w:b/>
          <w:sz w:val="24"/>
          <w:szCs w:val="24"/>
          <w:u w:val="single"/>
        </w:rPr>
        <w:t>化</w:t>
      </w:r>
      <w:r w:rsidRPr="006E4E4C">
        <w:rPr>
          <w:rFonts w:ascii="ＭＳ ゴシック" w:eastAsia="ＭＳ ゴシック" w:hAnsi="ＭＳ ゴシック" w:hint="eastAsia"/>
          <w:b/>
          <w:sz w:val="24"/>
          <w:szCs w:val="24"/>
          <w:u w:val="single"/>
        </w:rPr>
        <w:t xml:space="preserve">の促進　　　　　　　　　　　　　　　　　　　　　　　　　　　　　　</w:t>
      </w:r>
    </w:p>
    <w:p w:rsidR="0064712A" w:rsidRDefault="006E4E4C" w:rsidP="00BA1CAF">
      <w:pPr>
        <w:ind w:leftChars="80" w:left="168" w:firstLineChars="100" w:firstLine="240"/>
        <w:rPr>
          <w:rFonts w:ascii="ＭＳ 明朝" w:eastAsia="ＭＳ 明朝" w:hAnsi="ＭＳ 明朝"/>
          <w:sz w:val="24"/>
          <w:szCs w:val="24"/>
        </w:rPr>
      </w:pPr>
      <w:r>
        <w:rPr>
          <w:rFonts w:ascii="ＭＳ 明朝" w:eastAsia="ＭＳ 明朝" w:hAnsi="ＭＳ 明朝" w:hint="eastAsia"/>
          <w:sz w:val="24"/>
          <w:szCs w:val="24"/>
        </w:rPr>
        <w:t>一般家庭の日常生活に伴って生じる「生活系ごみ」や事業活動に伴って生じる「事業系ごみ」の排出量を削減し、焼却施設や最終処分場への負荷を軽減するために、ごみの減量化を促進します</w:t>
      </w:r>
      <w:r w:rsidR="00BA1CAF" w:rsidRPr="00BA1CAF">
        <w:rPr>
          <w:rFonts w:ascii="ＭＳ 明朝" w:eastAsia="ＭＳ 明朝" w:hAnsi="ＭＳ 明朝" w:hint="eastAsia"/>
          <w:sz w:val="24"/>
          <w:szCs w:val="24"/>
        </w:rPr>
        <w:t>。</w:t>
      </w:r>
    </w:p>
    <w:p w:rsidR="00A52ADE" w:rsidRDefault="00A52ADE" w:rsidP="00BA1CAF">
      <w:pPr>
        <w:ind w:leftChars="80" w:left="168" w:firstLineChars="100" w:firstLine="240"/>
        <w:rPr>
          <w:rFonts w:ascii="ＭＳ 明朝" w:eastAsia="ＭＳ 明朝" w:hAnsi="ＭＳ 明朝"/>
          <w:sz w:val="24"/>
          <w:szCs w:val="24"/>
        </w:rPr>
      </w:pPr>
    </w:p>
    <w:tbl>
      <w:tblPr>
        <w:tblStyle w:val="a8"/>
        <w:tblW w:w="0" w:type="auto"/>
        <w:tblInd w:w="279" w:type="dxa"/>
        <w:tblLook w:val="04A0" w:firstRow="1" w:lastRow="0" w:firstColumn="1" w:lastColumn="0" w:noHBand="0" w:noVBand="1"/>
      </w:tblPr>
      <w:tblGrid>
        <w:gridCol w:w="2850"/>
        <w:gridCol w:w="2960"/>
        <w:gridCol w:w="2695"/>
      </w:tblGrid>
      <w:tr w:rsidR="006E4E4C" w:rsidTr="006E4E4C">
        <w:tc>
          <w:tcPr>
            <w:tcW w:w="2850" w:type="dxa"/>
            <w:shd w:val="clear" w:color="auto" w:fill="C5E0B3" w:themeFill="accent6" w:themeFillTint="66"/>
          </w:tcPr>
          <w:p w:rsidR="006E4E4C" w:rsidRPr="00A52ADE" w:rsidRDefault="006E4E4C" w:rsidP="006E4E4C">
            <w:pPr>
              <w:jc w:val="center"/>
              <w:rPr>
                <w:rFonts w:ascii="ＭＳ 明朝" w:eastAsia="ＭＳ 明朝" w:hAnsi="ＭＳ 明朝"/>
                <w:szCs w:val="21"/>
              </w:rPr>
            </w:pPr>
            <w:r w:rsidRPr="00A52ADE">
              <w:rPr>
                <w:rFonts w:ascii="ＭＳ 明朝" w:eastAsia="ＭＳ 明朝" w:hAnsi="ＭＳ 明朝" w:hint="eastAsia"/>
                <w:szCs w:val="21"/>
              </w:rPr>
              <w:t>達成指標</w:t>
            </w:r>
          </w:p>
        </w:tc>
        <w:tc>
          <w:tcPr>
            <w:tcW w:w="2960" w:type="dxa"/>
            <w:shd w:val="clear" w:color="auto" w:fill="C5E0B3" w:themeFill="accent6" w:themeFillTint="66"/>
          </w:tcPr>
          <w:p w:rsidR="006E4E4C" w:rsidRPr="00A52ADE" w:rsidRDefault="006E4E4C" w:rsidP="006E4E4C">
            <w:pPr>
              <w:jc w:val="center"/>
              <w:rPr>
                <w:rFonts w:ascii="ＭＳ 明朝" w:eastAsia="ＭＳ 明朝" w:hAnsi="ＭＳ 明朝"/>
                <w:szCs w:val="21"/>
              </w:rPr>
            </w:pPr>
            <w:r w:rsidRPr="00A52ADE">
              <w:rPr>
                <w:rFonts w:ascii="ＭＳ 明朝" w:eastAsia="ＭＳ 明朝" w:hAnsi="ＭＳ 明朝" w:hint="eastAsia"/>
                <w:szCs w:val="21"/>
              </w:rPr>
              <w:t>令和５年度</w:t>
            </w:r>
          </w:p>
        </w:tc>
        <w:tc>
          <w:tcPr>
            <w:tcW w:w="2695" w:type="dxa"/>
            <w:shd w:val="clear" w:color="auto" w:fill="C5E0B3" w:themeFill="accent6" w:themeFillTint="66"/>
          </w:tcPr>
          <w:p w:rsidR="006E4E4C" w:rsidRPr="00A52ADE" w:rsidRDefault="006E4E4C" w:rsidP="006E4E4C">
            <w:pPr>
              <w:jc w:val="center"/>
              <w:rPr>
                <w:rFonts w:ascii="ＭＳ 明朝" w:eastAsia="ＭＳ 明朝" w:hAnsi="ＭＳ 明朝"/>
                <w:szCs w:val="21"/>
              </w:rPr>
            </w:pPr>
            <w:r w:rsidRPr="00A52ADE">
              <w:rPr>
                <w:rFonts w:ascii="ＭＳ 明朝" w:eastAsia="ＭＳ 明朝" w:hAnsi="ＭＳ 明朝" w:hint="eastAsia"/>
                <w:szCs w:val="21"/>
              </w:rPr>
              <w:t>令和１０年度</w:t>
            </w:r>
          </w:p>
        </w:tc>
      </w:tr>
      <w:tr w:rsidR="006E4E4C" w:rsidTr="006E4E4C">
        <w:tc>
          <w:tcPr>
            <w:tcW w:w="2850" w:type="dxa"/>
          </w:tcPr>
          <w:p w:rsidR="006E4E4C" w:rsidRPr="00A52ADE" w:rsidRDefault="006E4E4C" w:rsidP="00A52ADE">
            <w:pPr>
              <w:ind w:firstLineChars="100" w:firstLine="210"/>
              <w:rPr>
                <w:rFonts w:ascii="ＭＳ 明朝" w:eastAsia="ＭＳ 明朝" w:hAnsi="ＭＳ 明朝"/>
                <w:szCs w:val="21"/>
              </w:rPr>
            </w:pPr>
            <w:r w:rsidRPr="00A52ADE">
              <w:rPr>
                <w:rFonts w:ascii="ＭＳ 明朝" w:eastAsia="ＭＳ 明朝" w:hAnsi="ＭＳ 明朝" w:hint="eastAsia"/>
                <w:szCs w:val="21"/>
              </w:rPr>
              <w:t>可燃ごみ</w:t>
            </w:r>
            <w:r w:rsidR="00A52ADE">
              <w:rPr>
                <w:rFonts w:ascii="ＭＳ 明朝" w:eastAsia="ＭＳ 明朝" w:hAnsi="ＭＳ 明朝" w:hint="eastAsia"/>
                <w:szCs w:val="21"/>
              </w:rPr>
              <w:t>の</w:t>
            </w:r>
            <w:r w:rsidRPr="00A52ADE">
              <w:rPr>
                <w:rFonts w:ascii="ＭＳ 明朝" w:eastAsia="ＭＳ 明朝" w:hAnsi="ＭＳ 明朝" w:hint="eastAsia"/>
                <w:szCs w:val="21"/>
              </w:rPr>
              <w:t>排出量</w:t>
            </w:r>
          </w:p>
        </w:tc>
        <w:tc>
          <w:tcPr>
            <w:tcW w:w="2960" w:type="dxa"/>
          </w:tcPr>
          <w:p w:rsidR="006E4E4C" w:rsidRPr="00A52ADE" w:rsidRDefault="00A52ADE" w:rsidP="00A52ADE">
            <w:pPr>
              <w:jc w:val="center"/>
              <w:rPr>
                <w:rFonts w:ascii="ＭＳ 明朝" w:eastAsia="ＭＳ 明朝" w:hAnsi="ＭＳ 明朝"/>
                <w:szCs w:val="21"/>
              </w:rPr>
            </w:pPr>
            <w:r>
              <w:rPr>
                <w:rFonts w:ascii="ＭＳ 明朝" w:eastAsia="ＭＳ 明朝" w:hAnsi="ＭＳ 明朝" w:hint="eastAsia"/>
                <w:szCs w:val="21"/>
              </w:rPr>
              <w:t>23,419トン</w:t>
            </w:r>
          </w:p>
        </w:tc>
        <w:tc>
          <w:tcPr>
            <w:tcW w:w="2695" w:type="dxa"/>
          </w:tcPr>
          <w:p w:rsidR="006E4E4C" w:rsidRPr="00A52ADE" w:rsidRDefault="006E4E4C" w:rsidP="006E4E4C">
            <w:pPr>
              <w:jc w:val="center"/>
              <w:rPr>
                <w:rFonts w:ascii="ＭＳ 明朝" w:eastAsia="ＭＳ 明朝" w:hAnsi="ＭＳ 明朝"/>
                <w:szCs w:val="21"/>
              </w:rPr>
            </w:pPr>
            <w:r w:rsidRPr="00A52ADE">
              <w:rPr>
                <w:rFonts w:ascii="ＭＳ 明朝" w:eastAsia="ＭＳ 明朝" w:hAnsi="ＭＳ 明朝" w:hint="eastAsia"/>
                <w:szCs w:val="21"/>
              </w:rPr>
              <w:t>20,000トン</w:t>
            </w:r>
          </w:p>
        </w:tc>
      </w:tr>
    </w:tbl>
    <w:p w:rsidR="0064712A" w:rsidRPr="00BA1CAF" w:rsidRDefault="0064712A" w:rsidP="006E4E4C">
      <w:pPr>
        <w:pStyle w:val="2"/>
        <w:numPr>
          <w:ilvl w:val="0"/>
          <w:numId w:val="0"/>
        </w:numPr>
      </w:pPr>
    </w:p>
    <w:tbl>
      <w:tblPr>
        <w:tblStyle w:val="a8"/>
        <w:tblW w:w="0" w:type="auto"/>
        <w:jc w:val="center"/>
        <w:tblLook w:val="04A0" w:firstRow="1" w:lastRow="0" w:firstColumn="1" w:lastColumn="0" w:noHBand="0" w:noVBand="1"/>
      </w:tblPr>
      <w:tblGrid>
        <w:gridCol w:w="446"/>
        <w:gridCol w:w="8065"/>
      </w:tblGrid>
      <w:tr w:rsidR="00BA1CAF" w:rsidRPr="00BA1CAF" w:rsidTr="00BA1CAF">
        <w:trPr>
          <w:jc w:val="center"/>
        </w:trPr>
        <w:tc>
          <w:tcPr>
            <w:tcW w:w="446" w:type="dxa"/>
            <w:tcBorders>
              <w:top w:val="single" w:sz="8" w:space="0" w:color="auto"/>
              <w:left w:val="single" w:sz="8" w:space="0" w:color="auto"/>
              <w:bottom w:val="single" w:sz="4" w:space="0" w:color="auto"/>
              <w:right w:val="single" w:sz="4" w:space="0" w:color="auto"/>
            </w:tcBorders>
            <w:shd w:val="clear" w:color="auto" w:fill="C5E0B3" w:themeFill="accent6" w:themeFillTint="66"/>
          </w:tcPr>
          <w:p w:rsidR="00BA1CAF" w:rsidRPr="00BA1CAF" w:rsidRDefault="00BA1CAF" w:rsidP="00BA1CAF">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１</w:t>
            </w:r>
          </w:p>
        </w:tc>
        <w:tc>
          <w:tcPr>
            <w:tcW w:w="8065" w:type="dxa"/>
            <w:tcBorders>
              <w:top w:val="single" w:sz="8" w:space="0" w:color="auto"/>
              <w:left w:val="single" w:sz="4" w:space="0" w:color="auto"/>
              <w:bottom w:val="single" w:sz="4" w:space="0" w:color="auto"/>
              <w:right w:val="single" w:sz="8" w:space="0" w:color="auto"/>
            </w:tcBorders>
            <w:shd w:val="clear" w:color="auto" w:fill="E2EFD9" w:themeFill="accent6" w:themeFillTint="33"/>
          </w:tcPr>
          <w:p w:rsidR="00BA1CAF" w:rsidRPr="00BA1CAF" w:rsidRDefault="00A52ADE" w:rsidP="00A52ADE">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生ごみの減量及び食品ロスの削減【</w:t>
            </w:r>
            <w:r>
              <w:rPr>
                <w:rFonts w:ascii="ＭＳ 明朝" w:eastAsia="ＭＳ 明朝" w:hAnsi="ＭＳ 明朝" w:hint="eastAsia"/>
                <w:sz w:val="23"/>
                <w:szCs w:val="23"/>
              </w:rPr>
              <w:t>重点</w:t>
            </w:r>
            <w:r w:rsidRPr="00BA1CAF">
              <w:rPr>
                <w:rFonts w:ascii="ＭＳ 明朝" w:eastAsia="ＭＳ 明朝" w:hAnsi="ＭＳ 明朝" w:hint="eastAsia"/>
                <w:sz w:val="23"/>
                <w:szCs w:val="23"/>
              </w:rPr>
              <w:t>】</w:t>
            </w:r>
          </w:p>
        </w:tc>
      </w:tr>
      <w:tr w:rsidR="00BA1CAF" w:rsidRPr="00BA1CAF" w:rsidTr="00BA1CAF">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A52ADE" w:rsidRPr="00A52ADE" w:rsidRDefault="00A52ADE" w:rsidP="00A52ADE">
            <w:pPr>
              <w:spacing w:beforeLines="10" w:before="40" w:afterLines="10" w:after="40" w:line="240" w:lineRule="exact"/>
              <w:ind w:firstLineChars="100" w:firstLine="230"/>
              <w:rPr>
                <w:rFonts w:ascii="ＭＳ 明朝" w:eastAsia="ＭＳ 明朝" w:hAnsi="ＭＳ 明朝"/>
                <w:sz w:val="23"/>
                <w:szCs w:val="23"/>
              </w:rPr>
            </w:pPr>
            <w:r w:rsidRPr="00A52ADE">
              <w:rPr>
                <w:rFonts w:ascii="ＭＳ 明朝" w:eastAsia="ＭＳ 明朝" w:hAnsi="ＭＳ 明朝" w:hint="eastAsia"/>
                <w:sz w:val="23"/>
                <w:szCs w:val="23"/>
              </w:rPr>
              <w:t>生ごみ</w:t>
            </w:r>
            <w:r>
              <w:rPr>
                <w:rFonts w:ascii="ＭＳ 明朝" w:eastAsia="ＭＳ 明朝" w:hAnsi="ＭＳ 明朝" w:hint="eastAsia"/>
                <w:sz w:val="23"/>
                <w:szCs w:val="23"/>
              </w:rPr>
              <w:t>の</w:t>
            </w:r>
            <w:r w:rsidRPr="00A52ADE">
              <w:rPr>
                <w:rFonts w:ascii="ＭＳ 明朝" w:eastAsia="ＭＳ 明朝" w:hAnsi="ＭＳ 明朝" w:hint="eastAsia"/>
                <w:sz w:val="23"/>
                <w:szCs w:val="23"/>
              </w:rPr>
              <w:t>堆肥</w:t>
            </w:r>
            <w:r>
              <w:rPr>
                <w:rFonts w:ascii="ＭＳ 明朝" w:eastAsia="ＭＳ 明朝" w:hAnsi="ＭＳ 明朝" w:hint="eastAsia"/>
                <w:sz w:val="23"/>
                <w:szCs w:val="23"/>
              </w:rPr>
              <w:t>利用や排出時の水切りの徹底など、</w:t>
            </w:r>
            <w:r w:rsidRPr="00A52ADE">
              <w:rPr>
                <w:rFonts w:ascii="ＭＳ 明朝" w:eastAsia="ＭＳ 明朝" w:hAnsi="ＭＳ 明朝" w:hint="eastAsia"/>
                <w:sz w:val="23"/>
                <w:szCs w:val="23"/>
              </w:rPr>
              <w:t>生ごみ削減の方法や工夫を実践し、生ごみの減量</w:t>
            </w:r>
            <w:r w:rsidR="00CC7034">
              <w:rPr>
                <w:rFonts w:ascii="ＭＳ 明朝" w:eastAsia="ＭＳ 明朝" w:hAnsi="ＭＳ 明朝" w:hint="eastAsia"/>
                <w:sz w:val="23"/>
                <w:szCs w:val="23"/>
              </w:rPr>
              <w:t>に取り組みます</w:t>
            </w:r>
            <w:r w:rsidRPr="00A52ADE">
              <w:rPr>
                <w:rFonts w:ascii="ＭＳ 明朝" w:eastAsia="ＭＳ 明朝" w:hAnsi="ＭＳ 明朝" w:hint="eastAsia"/>
                <w:sz w:val="23"/>
                <w:szCs w:val="23"/>
              </w:rPr>
              <w:t>。</w:t>
            </w:r>
          </w:p>
          <w:p w:rsidR="00BA1CAF" w:rsidRPr="00BA1CAF" w:rsidRDefault="00A52ADE" w:rsidP="00CC7034">
            <w:pPr>
              <w:spacing w:beforeLines="10" w:before="40" w:afterLines="10" w:after="40" w:line="240" w:lineRule="exact"/>
              <w:ind w:firstLineChars="100" w:firstLine="230"/>
              <w:rPr>
                <w:rFonts w:ascii="ＭＳ 明朝" w:eastAsia="ＭＳ 明朝" w:hAnsi="ＭＳ 明朝"/>
                <w:sz w:val="23"/>
                <w:szCs w:val="23"/>
              </w:rPr>
            </w:pPr>
            <w:r w:rsidRPr="00A52ADE">
              <w:rPr>
                <w:rFonts w:ascii="ＭＳ 明朝" w:eastAsia="ＭＳ 明朝" w:hAnsi="ＭＳ 明朝" w:hint="eastAsia"/>
                <w:sz w:val="23"/>
                <w:szCs w:val="23"/>
              </w:rPr>
              <w:t>食品の購入に当たっては、賞味期限・消費期限に関する正しい理解を深め、食品を粗末にしないよう、適量を購入し、使い切り、残さず食べ</w:t>
            </w:r>
            <w:r>
              <w:rPr>
                <w:rFonts w:ascii="ＭＳ 明朝" w:eastAsia="ＭＳ 明朝" w:hAnsi="ＭＳ 明朝" w:hint="eastAsia"/>
                <w:sz w:val="23"/>
                <w:szCs w:val="23"/>
              </w:rPr>
              <w:t>るなど、食品ロス</w:t>
            </w:r>
            <w:r w:rsidR="00CC7034">
              <w:rPr>
                <w:rFonts w:ascii="ＭＳ 明朝" w:eastAsia="ＭＳ 明朝" w:hAnsi="ＭＳ 明朝" w:hint="eastAsia"/>
                <w:sz w:val="23"/>
                <w:szCs w:val="23"/>
              </w:rPr>
              <w:t>の</w:t>
            </w:r>
            <w:r>
              <w:rPr>
                <w:rFonts w:ascii="ＭＳ 明朝" w:eastAsia="ＭＳ 明朝" w:hAnsi="ＭＳ 明朝" w:hint="eastAsia"/>
                <w:sz w:val="23"/>
                <w:szCs w:val="23"/>
              </w:rPr>
              <w:t>削減</w:t>
            </w:r>
            <w:r w:rsidR="00CC7034">
              <w:rPr>
                <w:rFonts w:ascii="ＭＳ 明朝" w:eastAsia="ＭＳ 明朝" w:hAnsi="ＭＳ 明朝" w:hint="eastAsia"/>
                <w:sz w:val="23"/>
                <w:szCs w:val="23"/>
              </w:rPr>
              <w:t>に取り組みます。</w:t>
            </w:r>
          </w:p>
        </w:tc>
      </w:tr>
      <w:tr w:rsidR="00BA1CAF" w:rsidRPr="00BA1CAF" w:rsidTr="00BA1CAF">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A52ADE" w:rsidRPr="00BA1CAF" w:rsidRDefault="00CC7034" w:rsidP="00EB0A28">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第</w:t>
            </w:r>
            <w:r w:rsidR="00EB0A28">
              <w:rPr>
                <w:rFonts w:ascii="ＭＳ 明朝" w:eastAsia="ＭＳ 明朝" w:hAnsi="ＭＳ 明朝" w:hint="eastAsia"/>
                <w:sz w:val="23"/>
                <w:szCs w:val="23"/>
              </w:rPr>
              <w:t>〇</w:t>
            </w:r>
            <w:r>
              <w:rPr>
                <w:rFonts w:ascii="ＭＳ 明朝" w:eastAsia="ＭＳ 明朝" w:hAnsi="ＭＳ 明朝" w:hint="eastAsia"/>
                <w:sz w:val="23"/>
                <w:szCs w:val="23"/>
              </w:rPr>
              <w:t>章　食品ロス削減推進計画にまとめています。</w:t>
            </w:r>
          </w:p>
        </w:tc>
      </w:tr>
      <w:tr w:rsidR="00BA1CAF" w:rsidRPr="00BA1CAF" w:rsidTr="00BA1CAF">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BA1CAF" w:rsidRPr="00BA1CAF" w:rsidRDefault="00BA1CAF" w:rsidP="00BA1CAF">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２</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BA1CAF" w:rsidRPr="00BA1CAF" w:rsidRDefault="00A52ADE" w:rsidP="00A52ADE">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草木類、し尿・下水汚泥などの有機性廃棄物の資源化</w:t>
            </w:r>
            <w:r w:rsidR="00BA1CAF" w:rsidRPr="00BA1CAF">
              <w:rPr>
                <w:rFonts w:ascii="ＭＳ 明朝" w:eastAsia="ＭＳ 明朝" w:hAnsi="ＭＳ 明朝" w:hint="eastAsia"/>
                <w:sz w:val="23"/>
                <w:szCs w:val="23"/>
              </w:rPr>
              <w:t>【</w:t>
            </w:r>
            <w:r>
              <w:rPr>
                <w:rFonts w:ascii="ＭＳ 明朝" w:eastAsia="ＭＳ 明朝" w:hAnsi="ＭＳ 明朝" w:hint="eastAsia"/>
                <w:sz w:val="23"/>
                <w:szCs w:val="23"/>
              </w:rPr>
              <w:t>重点</w:t>
            </w:r>
            <w:r w:rsidR="00BA1CAF" w:rsidRPr="00BA1CAF">
              <w:rPr>
                <w:rFonts w:ascii="ＭＳ 明朝" w:eastAsia="ＭＳ 明朝" w:hAnsi="ＭＳ 明朝" w:hint="eastAsia"/>
                <w:sz w:val="23"/>
                <w:szCs w:val="23"/>
              </w:rPr>
              <w:t>】</w:t>
            </w:r>
          </w:p>
        </w:tc>
      </w:tr>
      <w:tr w:rsidR="00BA1CAF" w:rsidRPr="00BA1CAF" w:rsidTr="00BA1CAF">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A1CAF" w:rsidRPr="00BA1CAF" w:rsidRDefault="00A52ADE" w:rsidP="00A52ADE">
            <w:pPr>
              <w:spacing w:beforeLines="10" w:before="40" w:afterLines="10" w:after="40" w:line="240" w:lineRule="exact"/>
              <w:ind w:firstLineChars="100" w:firstLine="230"/>
              <w:rPr>
                <w:rFonts w:ascii="ＭＳ 明朝" w:eastAsia="ＭＳ 明朝" w:hAnsi="ＭＳ 明朝"/>
                <w:sz w:val="23"/>
                <w:szCs w:val="23"/>
              </w:rPr>
            </w:pPr>
            <w:r w:rsidRPr="00A52ADE">
              <w:rPr>
                <w:rFonts w:ascii="ＭＳ 明朝" w:eastAsia="ＭＳ 明朝" w:hAnsi="ＭＳ 明朝" w:hint="eastAsia"/>
                <w:sz w:val="23"/>
                <w:szCs w:val="23"/>
              </w:rPr>
              <w:t>日常的に発生し、排出抑制が困難である草木類や</w:t>
            </w:r>
            <w:r>
              <w:rPr>
                <w:rFonts w:ascii="ＭＳ 明朝" w:eastAsia="ＭＳ 明朝" w:hAnsi="ＭＳ 明朝" w:hint="eastAsia"/>
                <w:sz w:val="23"/>
                <w:szCs w:val="23"/>
              </w:rPr>
              <w:t>し尿・</w:t>
            </w:r>
            <w:r w:rsidRPr="00A52ADE">
              <w:rPr>
                <w:rFonts w:ascii="ＭＳ 明朝" w:eastAsia="ＭＳ 明朝" w:hAnsi="ＭＳ 明朝" w:hint="eastAsia"/>
                <w:sz w:val="23"/>
                <w:szCs w:val="23"/>
              </w:rPr>
              <w:t>下水汚泥の資源化の仕組を構築し、</w:t>
            </w:r>
            <w:r>
              <w:rPr>
                <w:rFonts w:ascii="ＭＳ 明朝" w:eastAsia="ＭＳ 明朝" w:hAnsi="ＭＳ 明朝" w:hint="eastAsia"/>
                <w:sz w:val="23"/>
                <w:szCs w:val="23"/>
              </w:rPr>
              <w:t>これまでの</w:t>
            </w:r>
            <w:r w:rsidRPr="00A52ADE">
              <w:rPr>
                <w:rFonts w:ascii="ＭＳ 明朝" w:eastAsia="ＭＳ 明朝" w:hAnsi="ＭＳ 明朝" w:hint="eastAsia"/>
                <w:sz w:val="23"/>
                <w:szCs w:val="23"/>
              </w:rPr>
              <w:t>焼却処分から資源化への転換</w:t>
            </w:r>
            <w:r>
              <w:rPr>
                <w:rFonts w:ascii="ＭＳ 明朝" w:eastAsia="ＭＳ 明朝" w:hAnsi="ＭＳ 明朝" w:hint="eastAsia"/>
                <w:sz w:val="23"/>
                <w:szCs w:val="23"/>
              </w:rPr>
              <w:t>を推進し</w:t>
            </w:r>
            <w:r w:rsidR="003F5B63">
              <w:rPr>
                <w:rFonts w:ascii="ＭＳ 明朝" w:eastAsia="ＭＳ 明朝" w:hAnsi="ＭＳ 明朝" w:hint="eastAsia"/>
                <w:sz w:val="23"/>
                <w:szCs w:val="23"/>
              </w:rPr>
              <w:t>、可燃ごみの削減に取り組み</w:t>
            </w:r>
            <w:r>
              <w:rPr>
                <w:rFonts w:ascii="ＭＳ 明朝" w:eastAsia="ＭＳ 明朝" w:hAnsi="ＭＳ 明朝" w:hint="eastAsia"/>
                <w:sz w:val="23"/>
                <w:szCs w:val="23"/>
              </w:rPr>
              <w:t>ます</w:t>
            </w:r>
            <w:r w:rsidRPr="00A52ADE">
              <w:rPr>
                <w:rFonts w:ascii="ＭＳ 明朝" w:eastAsia="ＭＳ 明朝" w:hAnsi="ＭＳ 明朝" w:hint="eastAsia"/>
                <w:sz w:val="23"/>
                <w:szCs w:val="23"/>
              </w:rPr>
              <w:t>。</w:t>
            </w:r>
          </w:p>
        </w:tc>
      </w:tr>
      <w:tr w:rsidR="00BA1CAF" w:rsidRPr="00BA1CAF" w:rsidTr="00BA1CAF">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A52ADE" w:rsidRPr="00BA1CAF" w:rsidRDefault="00A52ADE" w:rsidP="00A52ADE">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① </w:t>
            </w:r>
            <w:r>
              <w:rPr>
                <w:rFonts w:ascii="ＭＳ 明朝" w:eastAsia="ＭＳ 明朝" w:hAnsi="ＭＳ 明朝" w:hint="eastAsia"/>
                <w:sz w:val="23"/>
                <w:szCs w:val="23"/>
              </w:rPr>
              <w:t>剪定枝（</w:t>
            </w:r>
            <w:r w:rsidRPr="00BA1CAF">
              <w:rPr>
                <w:rFonts w:ascii="ＭＳ 明朝" w:eastAsia="ＭＳ 明朝" w:hAnsi="ＭＳ 明朝" w:hint="eastAsia"/>
                <w:sz w:val="23"/>
                <w:szCs w:val="23"/>
              </w:rPr>
              <w:t>草木</w:t>
            </w:r>
            <w:r>
              <w:rPr>
                <w:rFonts w:ascii="ＭＳ 明朝" w:eastAsia="ＭＳ 明朝" w:hAnsi="ＭＳ 明朝" w:hint="eastAsia"/>
                <w:sz w:val="23"/>
                <w:szCs w:val="23"/>
              </w:rPr>
              <w:t>チップ）の資源化の</w:t>
            </w:r>
            <w:r w:rsidR="00CC7034">
              <w:rPr>
                <w:rFonts w:ascii="ＭＳ 明朝" w:eastAsia="ＭＳ 明朝" w:hAnsi="ＭＳ 明朝" w:hint="eastAsia"/>
                <w:sz w:val="23"/>
                <w:szCs w:val="23"/>
              </w:rPr>
              <w:t>推進</w:t>
            </w:r>
          </w:p>
          <w:p w:rsidR="00BA1CAF" w:rsidRDefault="00A52ADE" w:rsidP="00A52ADE">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② </w:t>
            </w:r>
            <w:r>
              <w:rPr>
                <w:rFonts w:ascii="ＭＳ 明朝" w:eastAsia="ＭＳ 明朝" w:hAnsi="ＭＳ 明朝" w:hint="eastAsia"/>
                <w:sz w:val="23"/>
                <w:szCs w:val="23"/>
              </w:rPr>
              <w:t>下水道汚泥の資源化の推進</w:t>
            </w:r>
          </w:p>
          <w:p w:rsidR="00A52ADE" w:rsidRPr="00BA1CAF" w:rsidRDefault="00A52ADE" w:rsidP="00A52ADE">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③ し尿・浄化槽汚泥の資源化の推進</w:t>
            </w:r>
          </w:p>
        </w:tc>
      </w:tr>
      <w:tr w:rsidR="00CC7034" w:rsidRPr="00BA1CAF" w:rsidTr="00BA1CAF">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CC7034" w:rsidRPr="00BA1CAF" w:rsidRDefault="00CC7034" w:rsidP="00CC7034">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３</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CC7034" w:rsidRPr="00BA1CAF" w:rsidRDefault="00CC7034" w:rsidP="00CC7034">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プラスチックごみの発生抑制</w:t>
            </w:r>
          </w:p>
        </w:tc>
      </w:tr>
      <w:tr w:rsidR="00CC7034" w:rsidRPr="00BA1CAF" w:rsidTr="00BA1CAF">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CC7034" w:rsidRDefault="00CC7034" w:rsidP="00CC7034">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マイバッグや</w:t>
            </w:r>
            <w:r w:rsidRPr="00BA1CAF">
              <w:rPr>
                <w:rFonts w:ascii="ＭＳ 明朝" w:eastAsia="ＭＳ 明朝" w:hAnsi="ＭＳ 明朝" w:hint="eastAsia"/>
                <w:sz w:val="23"/>
                <w:szCs w:val="23"/>
              </w:rPr>
              <w:t>マイボトル・マイカップ</w:t>
            </w:r>
            <w:r>
              <w:rPr>
                <w:rFonts w:ascii="ＭＳ 明朝" w:eastAsia="ＭＳ 明朝" w:hAnsi="ＭＳ 明朝" w:hint="eastAsia"/>
                <w:sz w:val="23"/>
                <w:szCs w:val="23"/>
              </w:rPr>
              <w:t>の利用を促進し</w:t>
            </w:r>
            <w:r w:rsidRPr="00BA1CAF">
              <w:rPr>
                <w:rFonts w:ascii="ＭＳ 明朝" w:eastAsia="ＭＳ 明朝" w:hAnsi="ＭＳ 明朝" w:hint="eastAsia"/>
                <w:sz w:val="23"/>
                <w:szCs w:val="23"/>
              </w:rPr>
              <w:t>、</w:t>
            </w:r>
            <w:r>
              <w:rPr>
                <w:rFonts w:ascii="ＭＳ 明朝" w:eastAsia="ＭＳ 明朝" w:hAnsi="ＭＳ 明朝" w:hint="eastAsia"/>
                <w:sz w:val="23"/>
                <w:szCs w:val="23"/>
              </w:rPr>
              <w:t>レジ袋や</w:t>
            </w:r>
            <w:r w:rsidRPr="00BA1CAF">
              <w:rPr>
                <w:rFonts w:ascii="ＭＳ 明朝" w:eastAsia="ＭＳ 明朝" w:hAnsi="ＭＳ 明朝" w:hint="eastAsia"/>
                <w:sz w:val="23"/>
                <w:szCs w:val="23"/>
              </w:rPr>
              <w:t>ペットボトルなどの</w:t>
            </w:r>
            <w:r>
              <w:rPr>
                <w:rFonts w:ascii="ＭＳ 明朝" w:eastAsia="ＭＳ 明朝" w:hAnsi="ＭＳ 明朝" w:hint="eastAsia"/>
                <w:sz w:val="23"/>
                <w:szCs w:val="23"/>
              </w:rPr>
              <w:t>プラスチック</w:t>
            </w:r>
            <w:r w:rsidR="00EB0A28">
              <w:rPr>
                <w:rFonts w:ascii="ＭＳ 明朝" w:eastAsia="ＭＳ 明朝" w:hAnsi="ＭＳ 明朝" w:hint="eastAsia"/>
                <w:sz w:val="23"/>
                <w:szCs w:val="23"/>
              </w:rPr>
              <w:t>使用製品</w:t>
            </w:r>
            <w:r>
              <w:rPr>
                <w:rFonts w:ascii="ＭＳ 明朝" w:eastAsia="ＭＳ 明朝" w:hAnsi="ＭＳ 明朝" w:hint="eastAsia"/>
                <w:sz w:val="23"/>
                <w:szCs w:val="23"/>
              </w:rPr>
              <w:t>の削減に取り組みます</w:t>
            </w:r>
            <w:r w:rsidRPr="00BA1CAF">
              <w:rPr>
                <w:rFonts w:ascii="ＭＳ 明朝" w:eastAsia="ＭＳ 明朝" w:hAnsi="ＭＳ 明朝" w:hint="eastAsia"/>
                <w:sz w:val="23"/>
                <w:szCs w:val="23"/>
              </w:rPr>
              <w:t>。</w:t>
            </w:r>
          </w:p>
          <w:p w:rsidR="00CC7034" w:rsidRPr="00BA1CAF" w:rsidRDefault="00CC7034" w:rsidP="00CC7034">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不必要なプラスチックは、できるだけ利用しないライフスタイルの定着を促進し、プラスチックごみの発生抑制に取り組みます</w:t>
            </w:r>
            <w:r w:rsidRPr="00BA1CAF">
              <w:rPr>
                <w:rFonts w:ascii="ＭＳ 明朝" w:eastAsia="ＭＳ 明朝" w:hAnsi="ＭＳ 明朝" w:hint="eastAsia"/>
                <w:sz w:val="23"/>
                <w:szCs w:val="23"/>
              </w:rPr>
              <w:t>。</w:t>
            </w:r>
          </w:p>
        </w:tc>
      </w:tr>
      <w:tr w:rsidR="00CC7034" w:rsidRPr="00BA1CAF" w:rsidTr="00BA1CAF">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CC7034" w:rsidRPr="00BA1CAF" w:rsidRDefault="00CC7034" w:rsidP="00CC7034">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① マイボトル・マイカップ持参の</w:t>
            </w:r>
            <w:r>
              <w:rPr>
                <w:rFonts w:ascii="ＭＳ 明朝" w:eastAsia="ＭＳ 明朝" w:hAnsi="ＭＳ 明朝" w:hint="eastAsia"/>
                <w:sz w:val="23"/>
                <w:szCs w:val="23"/>
              </w:rPr>
              <w:t>促進</w:t>
            </w:r>
          </w:p>
          <w:p w:rsidR="00CC7034" w:rsidRDefault="00CC7034" w:rsidP="00CC7034">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② マイバッグ運動の推進</w:t>
            </w:r>
          </w:p>
          <w:p w:rsidR="00CC7034" w:rsidRPr="00BA1CAF" w:rsidRDefault="00CC7034" w:rsidP="00CC7034">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③ ワンウェイプラスチック（特定プラスチック使用製品）の使用抑制</w:t>
            </w:r>
          </w:p>
        </w:tc>
      </w:tr>
      <w:tr w:rsidR="00BA1CAF" w:rsidRPr="00BA1CAF" w:rsidTr="00BA1CAF">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BA1CAF" w:rsidRPr="00BA1CAF" w:rsidRDefault="00BA1CAF" w:rsidP="00BA1CAF">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４</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BA1CAF" w:rsidRPr="00BA1CAF" w:rsidRDefault="00BA1CAF" w:rsidP="00CC7034">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使い捨て品の使用抑制</w:t>
            </w:r>
          </w:p>
        </w:tc>
      </w:tr>
      <w:tr w:rsidR="00BA1CAF" w:rsidRPr="00BA1CAF" w:rsidTr="00BA1CAF">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A1CAF" w:rsidRPr="00BA1CAF" w:rsidRDefault="00BA1CAF" w:rsidP="00CC7034">
            <w:pPr>
              <w:spacing w:beforeLines="10" w:before="40" w:afterLines="10" w:after="40" w:line="240" w:lineRule="exact"/>
              <w:ind w:firstLineChars="100" w:firstLine="230"/>
              <w:rPr>
                <w:rFonts w:ascii="ＭＳ 明朝" w:eastAsia="ＭＳ 明朝" w:hAnsi="ＭＳ 明朝"/>
                <w:sz w:val="23"/>
                <w:szCs w:val="23"/>
              </w:rPr>
            </w:pPr>
            <w:r w:rsidRPr="00BA1CAF">
              <w:rPr>
                <w:rFonts w:ascii="ＭＳ 明朝" w:eastAsia="ＭＳ 明朝" w:hAnsi="ＭＳ 明朝" w:hint="eastAsia"/>
                <w:sz w:val="23"/>
                <w:szCs w:val="23"/>
              </w:rPr>
              <w:t>使い捨て商品の使用をひかえ</w:t>
            </w:r>
            <w:r w:rsidR="00CC7034">
              <w:rPr>
                <w:rFonts w:ascii="ＭＳ 明朝" w:eastAsia="ＭＳ 明朝" w:hAnsi="ＭＳ 明朝" w:hint="eastAsia"/>
                <w:sz w:val="23"/>
                <w:szCs w:val="23"/>
              </w:rPr>
              <w:t>るとともに、</w:t>
            </w:r>
            <w:r w:rsidRPr="00BA1CAF">
              <w:rPr>
                <w:rFonts w:ascii="ＭＳ 明朝" w:eastAsia="ＭＳ 明朝" w:hAnsi="ＭＳ 明朝" w:hint="eastAsia"/>
                <w:sz w:val="23"/>
                <w:szCs w:val="23"/>
              </w:rPr>
              <w:t xml:space="preserve"> 繰り返し使える容器や詰め替え容器を利用します。</w:t>
            </w:r>
          </w:p>
        </w:tc>
      </w:tr>
      <w:tr w:rsidR="00BA1CAF" w:rsidRPr="00BA1CAF" w:rsidTr="00BA1CAF">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A1CAF" w:rsidRDefault="00CC7034" w:rsidP="00BA1CAF">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 xml:space="preserve">① </w:t>
            </w:r>
            <w:r w:rsidR="00BA1CAF" w:rsidRPr="00BA1CAF">
              <w:rPr>
                <w:rFonts w:ascii="ＭＳ 明朝" w:eastAsia="ＭＳ 明朝" w:hAnsi="ＭＳ 明朝" w:hint="eastAsia"/>
                <w:sz w:val="23"/>
                <w:szCs w:val="23"/>
              </w:rPr>
              <w:t>３Ｒ・５Ｒ行動の推進</w:t>
            </w:r>
          </w:p>
          <w:p w:rsidR="00CC7034" w:rsidRPr="00BA1CAF" w:rsidRDefault="00CC7034" w:rsidP="00BA1CAF">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② リターナブル容器への転換</w:t>
            </w:r>
          </w:p>
        </w:tc>
      </w:tr>
      <w:tr w:rsidR="00CC7034" w:rsidRPr="00BA1CAF" w:rsidTr="00BA1CAF">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CC7034" w:rsidRPr="00BA1CAF" w:rsidRDefault="00CC7034" w:rsidP="00CC7034">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５</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CC7034" w:rsidRPr="00BA1CAF" w:rsidRDefault="00CC7034" w:rsidP="00CC7034">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過剰包装等の自粛</w:t>
            </w:r>
            <w:r>
              <w:rPr>
                <w:rFonts w:ascii="ＭＳ 明朝" w:eastAsia="ＭＳ 明朝" w:hAnsi="ＭＳ 明朝" w:hint="eastAsia"/>
                <w:sz w:val="23"/>
                <w:szCs w:val="23"/>
              </w:rPr>
              <w:t>（抑制）</w:t>
            </w:r>
          </w:p>
        </w:tc>
      </w:tr>
      <w:tr w:rsidR="00CC7034" w:rsidRPr="00BA1CAF" w:rsidTr="00BA1CAF">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CC7034" w:rsidRPr="00BA1CAF" w:rsidRDefault="00CC7034" w:rsidP="00CC7034">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市民は</w:t>
            </w:r>
            <w:r w:rsidRPr="00BA1CAF">
              <w:rPr>
                <w:rFonts w:ascii="ＭＳ 明朝" w:eastAsia="ＭＳ 明朝" w:hAnsi="ＭＳ 明朝" w:hint="eastAsia"/>
                <w:sz w:val="23"/>
                <w:szCs w:val="23"/>
              </w:rPr>
              <w:t>過剰包装を断り、</w:t>
            </w:r>
            <w:r>
              <w:rPr>
                <w:rFonts w:ascii="ＭＳ 明朝" w:eastAsia="ＭＳ 明朝" w:hAnsi="ＭＳ 明朝" w:hint="eastAsia"/>
                <w:sz w:val="23"/>
                <w:szCs w:val="23"/>
              </w:rPr>
              <w:t>事業者は、簡易包装の実施やマイバッグ持参を呼びかけし、過剰包装の抑制に取り組みます</w:t>
            </w:r>
            <w:r w:rsidRPr="00BA1CAF">
              <w:rPr>
                <w:rFonts w:ascii="ＭＳ 明朝" w:eastAsia="ＭＳ 明朝" w:hAnsi="ＭＳ 明朝" w:hint="eastAsia"/>
                <w:sz w:val="23"/>
                <w:szCs w:val="23"/>
              </w:rPr>
              <w:t>。</w:t>
            </w:r>
          </w:p>
        </w:tc>
      </w:tr>
      <w:tr w:rsidR="00CC7034" w:rsidRPr="00BA1CAF" w:rsidTr="00BA1CAF">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CC7034" w:rsidRPr="00BA1CAF" w:rsidRDefault="00CC7034" w:rsidP="00CC7034">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① マイバッグ運動の推進　　</w:t>
            </w:r>
          </w:p>
          <w:p w:rsidR="00CC7034" w:rsidRPr="00BA1CAF" w:rsidRDefault="00CC7034" w:rsidP="00CC7034">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② ３Ｒ・５Ｒ行動の推進</w:t>
            </w:r>
          </w:p>
        </w:tc>
      </w:tr>
    </w:tbl>
    <w:p w:rsidR="00BA1CAF" w:rsidRDefault="00BA1CAF" w:rsidP="00BA1CAF">
      <w:pPr>
        <w:rPr>
          <w:rFonts w:asciiTheme="minorEastAsia" w:hAnsiTheme="minorEastAsia"/>
          <w:b/>
        </w:rPr>
      </w:pPr>
    </w:p>
    <w:p w:rsidR="00B900CE" w:rsidRDefault="00B900CE" w:rsidP="00BA1CAF">
      <w:pPr>
        <w:rPr>
          <w:rFonts w:asciiTheme="minorEastAsia" w:hAnsiTheme="minorEastAsia" w:hint="eastAsia"/>
          <w:b/>
        </w:rPr>
      </w:pPr>
    </w:p>
    <w:tbl>
      <w:tblPr>
        <w:tblStyle w:val="a8"/>
        <w:tblW w:w="0" w:type="auto"/>
        <w:jc w:val="center"/>
        <w:tblLook w:val="04A0" w:firstRow="1" w:lastRow="0" w:firstColumn="1" w:lastColumn="0" w:noHBand="0" w:noVBand="1"/>
      </w:tblPr>
      <w:tblGrid>
        <w:gridCol w:w="446"/>
        <w:gridCol w:w="8065"/>
      </w:tblGrid>
      <w:tr w:rsidR="00566F61" w:rsidRPr="00BA1CAF" w:rsidTr="00A84772">
        <w:trPr>
          <w:jc w:val="center"/>
        </w:trPr>
        <w:tc>
          <w:tcPr>
            <w:tcW w:w="446" w:type="dxa"/>
            <w:tcBorders>
              <w:top w:val="single" w:sz="8" w:space="0" w:color="auto"/>
              <w:left w:val="single" w:sz="8" w:space="0" w:color="auto"/>
              <w:bottom w:val="single" w:sz="4" w:space="0" w:color="auto"/>
              <w:right w:val="single" w:sz="4" w:space="0" w:color="auto"/>
            </w:tcBorders>
            <w:shd w:val="clear" w:color="auto" w:fill="C5E0B3" w:themeFill="accent6" w:themeFillTint="66"/>
          </w:tcPr>
          <w:p w:rsidR="00566F61" w:rsidRDefault="00566F61" w:rsidP="00A84772">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lastRenderedPageBreak/>
              <w:t>６</w:t>
            </w:r>
          </w:p>
        </w:tc>
        <w:tc>
          <w:tcPr>
            <w:tcW w:w="8065" w:type="dxa"/>
            <w:tcBorders>
              <w:top w:val="single" w:sz="8" w:space="0" w:color="auto"/>
              <w:left w:val="single" w:sz="4" w:space="0" w:color="auto"/>
              <w:bottom w:val="single" w:sz="4" w:space="0" w:color="auto"/>
              <w:right w:val="single" w:sz="8" w:space="0" w:color="auto"/>
            </w:tcBorders>
            <w:shd w:val="clear" w:color="auto" w:fill="E2EFD9" w:themeFill="accent6" w:themeFillTint="33"/>
          </w:tcPr>
          <w:p w:rsidR="00566F61" w:rsidRDefault="00566F61" w:rsidP="003F5B63">
            <w:pPr>
              <w:spacing w:beforeLines="10" w:before="40" w:afterLines="10" w:after="40" w:line="240" w:lineRule="exact"/>
              <w:rPr>
                <w:rFonts w:ascii="ＭＳ 明朝" w:eastAsia="ＭＳ 明朝" w:hAnsi="ＭＳ 明朝"/>
                <w:sz w:val="23"/>
                <w:szCs w:val="23"/>
              </w:rPr>
            </w:pPr>
            <w:r w:rsidRPr="00566F61">
              <w:rPr>
                <w:rFonts w:ascii="ＭＳ 明朝" w:eastAsia="ＭＳ 明朝" w:hAnsi="ＭＳ 明朝" w:hint="eastAsia"/>
                <w:sz w:val="23"/>
                <w:szCs w:val="23"/>
              </w:rPr>
              <w:t>ごみ処理の有料化の検討</w:t>
            </w:r>
          </w:p>
        </w:tc>
      </w:tr>
      <w:tr w:rsidR="00566F61" w:rsidRPr="00BA1CAF" w:rsidTr="00566F61">
        <w:trPr>
          <w:jc w:val="center"/>
        </w:trPr>
        <w:tc>
          <w:tcPr>
            <w:tcW w:w="8511" w:type="dxa"/>
            <w:gridSpan w:val="2"/>
            <w:tcBorders>
              <w:top w:val="single" w:sz="8" w:space="0" w:color="auto"/>
              <w:left w:val="single" w:sz="8" w:space="0" w:color="auto"/>
              <w:bottom w:val="single" w:sz="4" w:space="0" w:color="auto"/>
              <w:right w:val="single" w:sz="8" w:space="0" w:color="auto"/>
            </w:tcBorders>
            <w:shd w:val="clear" w:color="auto" w:fill="auto"/>
          </w:tcPr>
          <w:p w:rsidR="00566F61" w:rsidRDefault="00566F61" w:rsidP="00566F61">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現時点でごみの有料化制度を導入する予定はありませんが、</w:t>
            </w:r>
            <w:r w:rsidRPr="00D65A6C">
              <w:rPr>
                <w:rFonts w:ascii="ＭＳ 明朝" w:eastAsia="ＭＳ 明朝" w:hAnsi="ＭＳ 明朝" w:hint="eastAsia"/>
                <w:sz w:val="23"/>
                <w:szCs w:val="23"/>
              </w:rPr>
              <w:t>今後の家庭系ごみ排出量の削減状況に応じて</w:t>
            </w:r>
            <w:r>
              <w:rPr>
                <w:rFonts w:ascii="ＭＳ 明朝" w:eastAsia="ＭＳ 明朝" w:hAnsi="ＭＳ 明朝" w:hint="eastAsia"/>
                <w:sz w:val="23"/>
                <w:szCs w:val="23"/>
              </w:rPr>
              <w:t>検討します。</w:t>
            </w:r>
          </w:p>
          <w:p w:rsidR="00566F61" w:rsidRPr="00BA1CAF" w:rsidRDefault="00566F61" w:rsidP="00566F61">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市</w:t>
            </w:r>
            <w:r w:rsidRPr="00D65A6C">
              <w:rPr>
                <w:rFonts w:ascii="ＭＳ 明朝" w:eastAsia="ＭＳ 明朝" w:hAnsi="ＭＳ 明朝" w:hint="eastAsia"/>
                <w:sz w:val="23"/>
                <w:szCs w:val="23"/>
              </w:rPr>
              <w:t>民の意向を把握するとともに、</w:t>
            </w:r>
            <w:r>
              <w:rPr>
                <w:rFonts w:ascii="ＭＳ 明朝" w:eastAsia="ＭＳ 明朝" w:hAnsi="ＭＳ 明朝" w:hint="eastAsia"/>
                <w:sz w:val="23"/>
                <w:szCs w:val="23"/>
              </w:rPr>
              <w:t>ごみ処理の有料化に伴う課題に対する解決策を考察しつつ</w:t>
            </w:r>
            <w:r w:rsidRPr="00D65A6C">
              <w:rPr>
                <w:rFonts w:ascii="ＭＳ 明朝" w:eastAsia="ＭＳ 明朝" w:hAnsi="ＭＳ 明朝" w:hint="eastAsia"/>
                <w:sz w:val="23"/>
                <w:szCs w:val="23"/>
              </w:rPr>
              <w:t>、ごみの有料化制度を導入するか判断</w:t>
            </w:r>
            <w:r>
              <w:rPr>
                <w:rFonts w:ascii="ＭＳ 明朝" w:eastAsia="ＭＳ 明朝" w:hAnsi="ＭＳ 明朝" w:hint="eastAsia"/>
                <w:sz w:val="23"/>
                <w:szCs w:val="23"/>
              </w:rPr>
              <w:t>します</w:t>
            </w:r>
            <w:r w:rsidRPr="00D65A6C">
              <w:rPr>
                <w:rFonts w:ascii="ＭＳ 明朝" w:eastAsia="ＭＳ 明朝" w:hAnsi="ＭＳ 明朝" w:hint="eastAsia"/>
                <w:sz w:val="23"/>
                <w:szCs w:val="23"/>
              </w:rPr>
              <w:t>。</w:t>
            </w:r>
          </w:p>
        </w:tc>
      </w:tr>
      <w:tr w:rsidR="00566F61" w:rsidRPr="00BA1CAF" w:rsidTr="00566F61">
        <w:trPr>
          <w:jc w:val="center"/>
        </w:trPr>
        <w:tc>
          <w:tcPr>
            <w:tcW w:w="8511" w:type="dxa"/>
            <w:gridSpan w:val="2"/>
            <w:tcBorders>
              <w:top w:val="single" w:sz="8" w:space="0" w:color="auto"/>
              <w:left w:val="single" w:sz="8" w:space="0" w:color="auto"/>
              <w:bottom w:val="double" w:sz="4" w:space="0" w:color="auto"/>
              <w:right w:val="single" w:sz="8" w:space="0" w:color="auto"/>
            </w:tcBorders>
            <w:shd w:val="clear" w:color="auto" w:fill="auto"/>
          </w:tcPr>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① 家庭系ごみの減量化及び資源化の推進に伴う実績及び効果の分析</w:t>
            </w:r>
          </w:p>
          <w:p w:rsidR="00566F61" w:rsidRPr="00BA1CAF"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②</w:t>
            </w:r>
            <w:r w:rsidRPr="00BA1CAF">
              <w:rPr>
                <w:rFonts w:ascii="ＭＳ 明朝" w:eastAsia="ＭＳ 明朝" w:hAnsi="ＭＳ 明朝" w:hint="eastAsia"/>
                <w:sz w:val="23"/>
                <w:szCs w:val="23"/>
              </w:rPr>
              <w:t xml:space="preserve"> </w:t>
            </w:r>
            <w:r>
              <w:rPr>
                <w:rFonts w:ascii="ＭＳ 明朝" w:eastAsia="ＭＳ 明朝" w:hAnsi="ＭＳ 明朝" w:hint="eastAsia"/>
                <w:sz w:val="23"/>
                <w:szCs w:val="23"/>
              </w:rPr>
              <w:t>周辺市町村の有料化の動向や不法投棄対策等課題解決の研究</w:t>
            </w:r>
          </w:p>
        </w:tc>
      </w:tr>
      <w:tr w:rsidR="00CC7034" w:rsidRPr="00BA1CAF" w:rsidTr="00566F61">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CC7034" w:rsidRPr="00BA1CAF" w:rsidRDefault="00566F61" w:rsidP="00A84772">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７</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CC7034" w:rsidRPr="00BA1CAF" w:rsidRDefault="003F5B63" w:rsidP="003F5B63">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発生源としての排出抑制の取り組み</w:t>
            </w:r>
          </w:p>
        </w:tc>
      </w:tr>
      <w:tr w:rsidR="003F5B63" w:rsidRPr="00BA1CAF" w:rsidTr="00E91741">
        <w:trPr>
          <w:jc w:val="center"/>
        </w:trPr>
        <w:tc>
          <w:tcPr>
            <w:tcW w:w="8511" w:type="dxa"/>
            <w:gridSpan w:val="2"/>
            <w:tcBorders>
              <w:left w:val="single" w:sz="8" w:space="0" w:color="auto"/>
              <w:right w:val="single" w:sz="8" w:space="0" w:color="auto"/>
            </w:tcBorders>
          </w:tcPr>
          <w:p w:rsidR="003F5B63" w:rsidRPr="00BA1CAF" w:rsidRDefault="003F5B63" w:rsidP="003F5B63">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事業者は</w:t>
            </w:r>
            <w:r w:rsidRPr="00BA1CAF">
              <w:rPr>
                <w:rFonts w:ascii="ＭＳ 明朝" w:eastAsia="ＭＳ 明朝" w:hAnsi="ＭＳ 明朝" w:hint="eastAsia"/>
                <w:sz w:val="23"/>
                <w:szCs w:val="23"/>
              </w:rPr>
              <w:t>排出者責任や拡大生産者責任があることを認識し</w:t>
            </w:r>
            <w:r>
              <w:rPr>
                <w:rFonts w:ascii="ＭＳ 明朝" w:eastAsia="ＭＳ 明朝" w:hAnsi="ＭＳ 明朝" w:hint="eastAsia"/>
                <w:sz w:val="23"/>
                <w:szCs w:val="23"/>
              </w:rPr>
              <w:t>、</w:t>
            </w:r>
            <w:r w:rsidRPr="003F5B63">
              <w:rPr>
                <w:rFonts w:ascii="ＭＳ 明朝" w:eastAsia="ＭＳ 明朝" w:hAnsi="ＭＳ 明朝" w:hint="eastAsia"/>
                <w:sz w:val="23"/>
                <w:szCs w:val="23"/>
              </w:rPr>
              <w:t>生産・</w:t>
            </w:r>
            <w:r>
              <w:rPr>
                <w:rFonts w:ascii="ＭＳ 明朝" w:eastAsia="ＭＳ 明朝" w:hAnsi="ＭＳ 明朝" w:hint="eastAsia"/>
                <w:sz w:val="23"/>
                <w:szCs w:val="23"/>
              </w:rPr>
              <w:t>製造・販売</w:t>
            </w:r>
            <w:r w:rsidRPr="003F5B63">
              <w:rPr>
                <w:rFonts w:ascii="ＭＳ 明朝" w:eastAsia="ＭＳ 明朝" w:hAnsi="ＭＳ 明朝" w:hint="eastAsia"/>
                <w:sz w:val="23"/>
                <w:szCs w:val="23"/>
              </w:rPr>
              <w:t>過程において極力無駄を減らし、廃棄物</w:t>
            </w:r>
            <w:r>
              <w:rPr>
                <w:rFonts w:ascii="ＭＳ 明朝" w:eastAsia="ＭＳ 明朝" w:hAnsi="ＭＳ 明朝" w:hint="eastAsia"/>
                <w:sz w:val="23"/>
                <w:szCs w:val="23"/>
              </w:rPr>
              <w:t>の排出抑制に取り組みます。</w:t>
            </w:r>
          </w:p>
        </w:tc>
      </w:tr>
      <w:tr w:rsidR="003F5B63" w:rsidRPr="00BA1CAF" w:rsidTr="00E91741">
        <w:trPr>
          <w:jc w:val="center"/>
        </w:trPr>
        <w:tc>
          <w:tcPr>
            <w:tcW w:w="8511" w:type="dxa"/>
            <w:gridSpan w:val="2"/>
            <w:tcBorders>
              <w:left w:val="single" w:sz="8" w:space="0" w:color="auto"/>
              <w:right w:val="single" w:sz="8" w:space="0" w:color="auto"/>
            </w:tcBorders>
          </w:tcPr>
          <w:p w:rsidR="003F5B63" w:rsidRPr="00BA1CAF" w:rsidRDefault="003F5B63" w:rsidP="003F5B63">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① レジ袋有料化の実施</w:t>
            </w:r>
          </w:p>
          <w:p w:rsidR="003F5B63" w:rsidRPr="00BA1CAF" w:rsidRDefault="003F5B63" w:rsidP="003F5B63">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② </w:t>
            </w:r>
            <w:r>
              <w:rPr>
                <w:rFonts w:ascii="ＭＳ 明朝" w:eastAsia="ＭＳ 明朝" w:hAnsi="ＭＳ 明朝" w:hint="eastAsia"/>
                <w:sz w:val="23"/>
                <w:szCs w:val="23"/>
              </w:rPr>
              <w:t>食品残さ</w:t>
            </w:r>
            <w:r w:rsidRPr="00BA1CAF">
              <w:rPr>
                <w:rFonts w:ascii="ＭＳ 明朝" w:eastAsia="ＭＳ 明朝" w:hAnsi="ＭＳ 明朝" w:hint="eastAsia"/>
                <w:sz w:val="23"/>
                <w:szCs w:val="23"/>
              </w:rPr>
              <w:t>の</w:t>
            </w:r>
            <w:r>
              <w:rPr>
                <w:rFonts w:ascii="ＭＳ 明朝" w:eastAsia="ＭＳ 明朝" w:hAnsi="ＭＳ 明朝" w:hint="eastAsia"/>
                <w:sz w:val="23"/>
                <w:szCs w:val="23"/>
              </w:rPr>
              <w:t>削減</w:t>
            </w:r>
          </w:p>
        </w:tc>
      </w:tr>
      <w:tr w:rsidR="00CC7034" w:rsidRPr="00BA1CAF" w:rsidTr="00A84772">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CC7034" w:rsidRPr="00BA1CAF" w:rsidRDefault="00566F61" w:rsidP="003F5B63">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８</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CC7034" w:rsidRPr="00BA1CAF" w:rsidRDefault="003F5B63" w:rsidP="003F5B63">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多量排出事業者等に対する減量化指導の徹底</w:t>
            </w:r>
          </w:p>
        </w:tc>
      </w:tr>
      <w:tr w:rsidR="003F5B63" w:rsidRPr="00BA1CAF" w:rsidTr="00A84772">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3F5B63" w:rsidRPr="00BA1CAF" w:rsidRDefault="003F5B63" w:rsidP="003F5B63">
            <w:pPr>
              <w:spacing w:beforeLines="10" w:before="40" w:afterLines="10" w:after="40" w:line="240" w:lineRule="exact"/>
              <w:ind w:firstLineChars="100" w:firstLine="230"/>
              <w:rPr>
                <w:rFonts w:ascii="ＭＳ 明朝" w:eastAsia="ＭＳ 明朝" w:hAnsi="ＭＳ 明朝"/>
                <w:sz w:val="23"/>
                <w:szCs w:val="23"/>
              </w:rPr>
            </w:pPr>
            <w:r w:rsidRPr="00BA1CAF">
              <w:rPr>
                <w:rFonts w:ascii="ＭＳ 明朝" w:eastAsia="ＭＳ 明朝" w:hAnsi="ＭＳ 明朝" w:hint="eastAsia"/>
                <w:sz w:val="23"/>
                <w:szCs w:val="23"/>
              </w:rPr>
              <w:t>ごみ搬入時の展開検査を実施し</w:t>
            </w:r>
            <w:r>
              <w:rPr>
                <w:rFonts w:ascii="ＭＳ 明朝" w:eastAsia="ＭＳ 明朝" w:hAnsi="ＭＳ 明朝" w:hint="eastAsia"/>
                <w:sz w:val="23"/>
                <w:szCs w:val="23"/>
              </w:rPr>
              <w:t>、</w:t>
            </w:r>
            <w:r w:rsidRPr="00BA1CAF">
              <w:rPr>
                <w:rFonts w:ascii="ＭＳ 明朝" w:eastAsia="ＭＳ 明朝" w:hAnsi="ＭＳ 明朝" w:hint="eastAsia"/>
                <w:sz w:val="23"/>
                <w:szCs w:val="23"/>
              </w:rPr>
              <w:t>多量排出事業者へごみ減量指導を行います。</w:t>
            </w:r>
          </w:p>
        </w:tc>
      </w:tr>
      <w:tr w:rsidR="003F5B63" w:rsidRPr="00BA1CAF" w:rsidTr="00A84772">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3F5B63" w:rsidRDefault="003F5B63" w:rsidP="003F5B63">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①</w:t>
            </w:r>
            <w:r w:rsidRPr="00BA1CAF">
              <w:rPr>
                <w:rFonts w:ascii="ＭＳ 明朝" w:eastAsia="ＭＳ 明朝" w:hAnsi="ＭＳ 明朝" w:hint="eastAsia"/>
                <w:sz w:val="23"/>
                <w:szCs w:val="23"/>
              </w:rPr>
              <w:t xml:space="preserve"> 事業系ごみ搬入時の展開検査の実施</w:t>
            </w:r>
          </w:p>
          <w:p w:rsidR="003F5B63" w:rsidRPr="00BA1CAF" w:rsidRDefault="003F5B63" w:rsidP="003F5B63">
            <w:pPr>
              <w:spacing w:beforeLines="10" w:before="40" w:afterLines="10" w:after="40" w:line="240" w:lineRule="exact"/>
              <w:ind w:left="115" w:hangingChars="50" w:hanging="115"/>
              <w:rPr>
                <w:rFonts w:ascii="ＭＳ 明朝" w:eastAsia="ＭＳ 明朝" w:hAnsi="ＭＳ 明朝"/>
                <w:color w:val="FF0000"/>
                <w:sz w:val="23"/>
                <w:szCs w:val="23"/>
              </w:rPr>
            </w:pPr>
            <w:r>
              <w:rPr>
                <w:rFonts w:ascii="ＭＳ 明朝" w:eastAsia="ＭＳ 明朝" w:hAnsi="ＭＳ 明朝" w:hint="eastAsia"/>
                <w:sz w:val="23"/>
                <w:szCs w:val="23"/>
              </w:rPr>
              <w:t>② 事業所への戸別訪問によるごみの搬出方法及び分別方法の指導</w:t>
            </w:r>
          </w:p>
        </w:tc>
      </w:tr>
      <w:tr w:rsidR="00CC7034" w:rsidRPr="00BA1CAF" w:rsidTr="00A84772">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CC7034" w:rsidRPr="00BA1CAF" w:rsidRDefault="00566F61" w:rsidP="00A84772">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９</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CC7034" w:rsidRPr="00BA1CAF" w:rsidRDefault="003F5B63" w:rsidP="003F5B63">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処理手数料の見直し</w:t>
            </w:r>
          </w:p>
        </w:tc>
      </w:tr>
      <w:tr w:rsidR="003F5B63" w:rsidRPr="00BA1CAF" w:rsidTr="00246B11">
        <w:trPr>
          <w:jc w:val="center"/>
        </w:trPr>
        <w:tc>
          <w:tcPr>
            <w:tcW w:w="8511" w:type="dxa"/>
            <w:gridSpan w:val="2"/>
            <w:tcBorders>
              <w:left w:val="single" w:sz="8" w:space="0" w:color="auto"/>
              <w:right w:val="single" w:sz="8" w:space="0" w:color="auto"/>
            </w:tcBorders>
          </w:tcPr>
          <w:p w:rsidR="003F5B63" w:rsidRPr="00BA1CAF" w:rsidRDefault="003F5B63" w:rsidP="003F5B63">
            <w:pPr>
              <w:spacing w:beforeLines="10" w:before="40" w:afterLines="10" w:after="40" w:line="240" w:lineRule="exact"/>
              <w:ind w:firstLineChars="100" w:firstLine="230"/>
              <w:rPr>
                <w:rFonts w:ascii="ＭＳ 明朝" w:eastAsia="ＭＳ 明朝" w:hAnsi="ＭＳ 明朝"/>
                <w:sz w:val="23"/>
                <w:szCs w:val="23"/>
              </w:rPr>
            </w:pPr>
            <w:r w:rsidRPr="00BA1CAF">
              <w:rPr>
                <w:rFonts w:ascii="ＭＳ 明朝" w:eastAsia="ＭＳ 明朝" w:hAnsi="ＭＳ 明朝" w:hint="eastAsia"/>
                <w:sz w:val="23"/>
                <w:szCs w:val="23"/>
              </w:rPr>
              <w:t>ごみの減量・</w:t>
            </w:r>
            <w:r>
              <w:rPr>
                <w:rFonts w:ascii="ＭＳ 明朝" w:eastAsia="ＭＳ 明朝" w:hAnsi="ＭＳ 明朝" w:hint="eastAsia"/>
                <w:sz w:val="23"/>
                <w:szCs w:val="23"/>
              </w:rPr>
              <w:t>再資源化を促進するとともに、受益者負担の適正化を図るために、ごみ処理手数料の適正価格を検討します。</w:t>
            </w:r>
          </w:p>
        </w:tc>
      </w:tr>
      <w:tr w:rsidR="003F5B63" w:rsidRPr="00BA1CAF" w:rsidTr="00246B11">
        <w:trPr>
          <w:jc w:val="center"/>
        </w:trPr>
        <w:tc>
          <w:tcPr>
            <w:tcW w:w="8511" w:type="dxa"/>
            <w:gridSpan w:val="2"/>
            <w:tcBorders>
              <w:left w:val="single" w:sz="8" w:space="0" w:color="auto"/>
              <w:right w:val="single" w:sz="8" w:space="0" w:color="auto"/>
            </w:tcBorders>
          </w:tcPr>
          <w:p w:rsidR="003F5B63" w:rsidRPr="00BA1CAF" w:rsidRDefault="003F5B63" w:rsidP="003F5B63">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① 粗大ごみ処理手数料、</w:t>
            </w:r>
            <w:r w:rsidRPr="00BA1CAF">
              <w:rPr>
                <w:rFonts w:ascii="ＭＳ 明朝" w:eastAsia="ＭＳ 明朝" w:hAnsi="ＭＳ 明朝" w:hint="eastAsia"/>
                <w:sz w:val="23"/>
                <w:szCs w:val="23"/>
              </w:rPr>
              <w:t>事業系ごみ処理手数料及び産業廃棄物処理手数料の改正</w:t>
            </w:r>
          </w:p>
        </w:tc>
      </w:tr>
    </w:tbl>
    <w:p w:rsidR="004D09D2" w:rsidRDefault="004D09D2" w:rsidP="006E4E4C">
      <w:pPr>
        <w:widowControl/>
        <w:jc w:val="left"/>
        <w:rPr>
          <w:rFonts w:ascii="ＭＳ 明朝" w:eastAsia="ＭＳ 明朝" w:hAnsi="ＭＳ 明朝"/>
          <w:sz w:val="24"/>
          <w:szCs w:val="24"/>
        </w:rPr>
      </w:pPr>
    </w:p>
    <w:p w:rsidR="00566F61" w:rsidRDefault="00566F6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3F5B63" w:rsidRPr="006E4E4C" w:rsidRDefault="003F5B63" w:rsidP="003F5B63">
      <w:pPr>
        <w:rPr>
          <w:rFonts w:ascii="ＭＳ ゴシック" w:eastAsia="ＭＳ ゴシック" w:hAnsi="ＭＳ ゴシック"/>
          <w:b/>
          <w:sz w:val="24"/>
          <w:szCs w:val="24"/>
          <w:u w:val="single"/>
        </w:rPr>
      </w:pPr>
      <w:r w:rsidRPr="006E4E4C">
        <w:rPr>
          <w:rFonts w:hint="eastAsia"/>
          <w:b/>
          <w:u w:val="single"/>
        </w:rPr>
        <w:lastRenderedPageBreak/>
        <w:t xml:space="preserve">　</w:t>
      </w:r>
      <w:r w:rsidRPr="006E4E4C">
        <w:rPr>
          <w:rFonts w:ascii="ＭＳ ゴシック" w:eastAsia="ＭＳ ゴシック" w:hAnsi="ＭＳ ゴシック" w:hint="eastAsia"/>
          <w:b/>
          <w:sz w:val="24"/>
          <w:szCs w:val="24"/>
          <w:u w:val="single"/>
        </w:rPr>
        <w:t>施策</w:t>
      </w:r>
      <w:r>
        <w:rPr>
          <w:rFonts w:ascii="ＭＳ ゴシック" w:eastAsia="ＭＳ ゴシック" w:hAnsi="ＭＳ ゴシック" w:hint="eastAsia"/>
          <w:b/>
          <w:sz w:val="24"/>
          <w:szCs w:val="24"/>
          <w:u w:val="single"/>
        </w:rPr>
        <w:t>２</w:t>
      </w:r>
      <w:r w:rsidRPr="006E4E4C">
        <w:rPr>
          <w:rFonts w:ascii="ＭＳ ゴシック" w:eastAsia="ＭＳ ゴシック" w:hAnsi="ＭＳ ゴシック" w:hint="eastAsia"/>
          <w:b/>
          <w:sz w:val="24"/>
          <w:szCs w:val="24"/>
          <w:u w:val="single"/>
        </w:rPr>
        <w:t xml:space="preserve">　</w:t>
      </w:r>
      <w:r>
        <w:rPr>
          <w:rFonts w:ascii="ＭＳ ゴシック" w:eastAsia="ＭＳ ゴシック" w:hAnsi="ＭＳ ゴシック" w:hint="eastAsia"/>
          <w:b/>
          <w:sz w:val="24"/>
          <w:szCs w:val="24"/>
          <w:u w:val="single"/>
        </w:rPr>
        <w:t>再資源化</w:t>
      </w:r>
      <w:r w:rsidR="00BC1EE8">
        <w:rPr>
          <w:rFonts w:ascii="ＭＳ ゴシック" w:eastAsia="ＭＳ ゴシック" w:hAnsi="ＭＳ ゴシック" w:hint="eastAsia"/>
          <w:b/>
          <w:sz w:val="24"/>
          <w:szCs w:val="24"/>
          <w:u w:val="single"/>
        </w:rPr>
        <w:t xml:space="preserve">の促進　　　　　　　　　　　　　　　　　　　　　　　　　　</w:t>
      </w:r>
    </w:p>
    <w:p w:rsidR="003F5B63" w:rsidRDefault="003F5B63" w:rsidP="003F5B63">
      <w:pPr>
        <w:ind w:leftChars="80" w:left="168" w:firstLineChars="100" w:firstLine="240"/>
        <w:rPr>
          <w:rFonts w:ascii="ＭＳ 明朝" w:eastAsia="ＭＳ 明朝" w:hAnsi="ＭＳ 明朝"/>
          <w:sz w:val="24"/>
          <w:szCs w:val="24"/>
        </w:rPr>
      </w:pPr>
      <w:r w:rsidRPr="003F5B63">
        <w:rPr>
          <w:rFonts w:ascii="ＭＳ 明朝" w:eastAsia="ＭＳ 明朝" w:hAnsi="ＭＳ 明朝" w:hint="eastAsia"/>
          <w:sz w:val="24"/>
          <w:szCs w:val="24"/>
        </w:rPr>
        <w:t>排出される廃棄物を</w:t>
      </w:r>
      <w:r>
        <w:rPr>
          <w:rFonts w:ascii="ＭＳ 明朝" w:eastAsia="ＭＳ 明朝" w:hAnsi="ＭＳ 明朝" w:hint="eastAsia"/>
          <w:sz w:val="24"/>
          <w:szCs w:val="24"/>
        </w:rPr>
        <w:t>資源として</w:t>
      </w:r>
      <w:r w:rsidRPr="003F5B63">
        <w:rPr>
          <w:rFonts w:ascii="ＭＳ 明朝" w:eastAsia="ＭＳ 明朝" w:hAnsi="ＭＳ 明朝" w:hint="eastAsia"/>
          <w:sz w:val="24"/>
          <w:szCs w:val="24"/>
        </w:rPr>
        <w:t>有効活用</w:t>
      </w:r>
      <w:r>
        <w:rPr>
          <w:rFonts w:ascii="ＭＳ 明朝" w:eastAsia="ＭＳ 明朝" w:hAnsi="ＭＳ 明朝" w:hint="eastAsia"/>
          <w:sz w:val="24"/>
          <w:szCs w:val="24"/>
        </w:rPr>
        <w:t>し、循環型社会の構築を目指します。生活系ごみの中でも、資源ごみを除いた「家庭系ごみ」の排出量を削減し、リサイクル率を高めるために、ごみの再資源化</w:t>
      </w:r>
      <w:r w:rsidR="00BC1EE8">
        <w:rPr>
          <w:rFonts w:ascii="ＭＳ 明朝" w:eastAsia="ＭＳ 明朝" w:hAnsi="ＭＳ 明朝" w:hint="eastAsia"/>
          <w:sz w:val="24"/>
          <w:szCs w:val="24"/>
        </w:rPr>
        <w:t>を促進します</w:t>
      </w:r>
      <w:r w:rsidRPr="00BA1CAF">
        <w:rPr>
          <w:rFonts w:ascii="ＭＳ 明朝" w:eastAsia="ＭＳ 明朝" w:hAnsi="ＭＳ 明朝" w:hint="eastAsia"/>
          <w:sz w:val="24"/>
          <w:szCs w:val="24"/>
        </w:rPr>
        <w:t>。</w:t>
      </w:r>
    </w:p>
    <w:p w:rsidR="003F5B63" w:rsidRDefault="003F5B63" w:rsidP="003F5B63">
      <w:pPr>
        <w:ind w:leftChars="80" w:left="168" w:firstLineChars="100" w:firstLine="240"/>
        <w:rPr>
          <w:rFonts w:ascii="ＭＳ 明朝" w:eastAsia="ＭＳ 明朝" w:hAnsi="ＭＳ 明朝"/>
          <w:sz w:val="24"/>
          <w:szCs w:val="24"/>
        </w:rPr>
      </w:pPr>
    </w:p>
    <w:tbl>
      <w:tblPr>
        <w:tblStyle w:val="a8"/>
        <w:tblW w:w="0" w:type="auto"/>
        <w:tblInd w:w="279" w:type="dxa"/>
        <w:tblLook w:val="04A0" w:firstRow="1" w:lastRow="0" w:firstColumn="1" w:lastColumn="0" w:noHBand="0" w:noVBand="1"/>
      </w:tblPr>
      <w:tblGrid>
        <w:gridCol w:w="2850"/>
        <w:gridCol w:w="2960"/>
        <w:gridCol w:w="2695"/>
      </w:tblGrid>
      <w:tr w:rsidR="003F5B63" w:rsidTr="00A84772">
        <w:tc>
          <w:tcPr>
            <w:tcW w:w="2850" w:type="dxa"/>
            <w:shd w:val="clear" w:color="auto" w:fill="C5E0B3" w:themeFill="accent6" w:themeFillTint="66"/>
          </w:tcPr>
          <w:p w:rsidR="003F5B63" w:rsidRPr="00A52ADE" w:rsidRDefault="003F5B63" w:rsidP="00A84772">
            <w:pPr>
              <w:jc w:val="center"/>
              <w:rPr>
                <w:rFonts w:ascii="ＭＳ 明朝" w:eastAsia="ＭＳ 明朝" w:hAnsi="ＭＳ 明朝"/>
                <w:szCs w:val="21"/>
              </w:rPr>
            </w:pPr>
            <w:r w:rsidRPr="00A52ADE">
              <w:rPr>
                <w:rFonts w:ascii="ＭＳ 明朝" w:eastAsia="ＭＳ 明朝" w:hAnsi="ＭＳ 明朝" w:hint="eastAsia"/>
                <w:szCs w:val="21"/>
              </w:rPr>
              <w:t>達成指標</w:t>
            </w:r>
          </w:p>
        </w:tc>
        <w:tc>
          <w:tcPr>
            <w:tcW w:w="2960" w:type="dxa"/>
            <w:shd w:val="clear" w:color="auto" w:fill="C5E0B3" w:themeFill="accent6" w:themeFillTint="66"/>
          </w:tcPr>
          <w:p w:rsidR="003F5B63" w:rsidRPr="00A52ADE" w:rsidRDefault="003F5B63" w:rsidP="00A84772">
            <w:pPr>
              <w:jc w:val="center"/>
              <w:rPr>
                <w:rFonts w:ascii="ＭＳ 明朝" w:eastAsia="ＭＳ 明朝" w:hAnsi="ＭＳ 明朝"/>
                <w:szCs w:val="21"/>
              </w:rPr>
            </w:pPr>
            <w:r w:rsidRPr="00A52ADE">
              <w:rPr>
                <w:rFonts w:ascii="ＭＳ 明朝" w:eastAsia="ＭＳ 明朝" w:hAnsi="ＭＳ 明朝" w:hint="eastAsia"/>
                <w:szCs w:val="21"/>
              </w:rPr>
              <w:t>令和５年度</w:t>
            </w:r>
          </w:p>
        </w:tc>
        <w:tc>
          <w:tcPr>
            <w:tcW w:w="2695" w:type="dxa"/>
            <w:shd w:val="clear" w:color="auto" w:fill="C5E0B3" w:themeFill="accent6" w:themeFillTint="66"/>
          </w:tcPr>
          <w:p w:rsidR="003F5B63" w:rsidRPr="00A52ADE" w:rsidRDefault="003F5B63" w:rsidP="00A84772">
            <w:pPr>
              <w:jc w:val="center"/>
              <w:rPr>
                <w:rFonts w:ascii="ＭＳ 明朝" w:eastAsia="ＭＳ 明朝" w:hAnsi="ＭＳ 明朝"/>
                <w:szCs w:val="21"/>
              </w:rPr>
            </w:pPr>
            <w:r w:rsidRPr="00A52ADE">
              <w:rPr>
                <w:rFonts w:ascii="ＭＳ 明朝" w:eastAsia="ＭＳ 明朝" w:hAnsi="ＭＳ 明朝" w:hint="eastAsia"/>
                <w:szCs w:val="21"/>
              </w:rPr>
              <w:t>令和１０年度</w:t>
            </w:r>
          </w:p>
        </w:tc>
      </w:tr>
      <w:tr w:rsidR="003F5B63" w:rsidTr="00A84772">
        <w:tc>
          <w:tcPr>
            <w:tcW w:w="2850" w:type="dxa"/>
          </w:tcPr>
          <w:p w:rsidR="003F5B63" w:rsidRPr="00A52ADE" w:rsidRDefault="003F5B63" w:rsidP="00A84772">
            <w:pPr>
              <w:ind w:firstLineChars="100" w:firstLine="210"/>
              <w:rPr>
                <w:rFonts w:ascii="ＭＳ 明朝" w:eastAsia="ＭＳ 明朝" w:hAnsi="ＭＳ 明朝"/>
                <w:szCs w:val="21"/>
              </w:rPr>
            </w:pPr>
            <w:r>
              <w:rPr>
                <w:rFonts w:ascii="ＭＳ 明朝" w:eastAsia="ＭＳ 明朝" w:hAnsi="ＭＳ 明朝" w:hint="eastAsia"/>
                <w:szCs w:val="21"/>
              </w:rPr>
              <w:t>総資源化</w:t>
            </w:r>
            <w:r w:rsidRPr="00A52ADE">
              <w:rPr>
                <w:rFonts w:ascii="ＭＳ 明朝" w:eastAsia="ＭＳ 明朝" w:hAnsi="ＭＳ 明朝" w:hint="eastAsia"/>
                <w:szCs w:val="21"/>
              </w:rPr>
              <w:t>量</w:t>
            </w:r>
          </w:p>
        </w:tc>
        <w:tc>
          <w:tcPr>
            <w:tcW w:w="2960" w:type="dxa"/>
          </w:tcPr>
          <w:p w:rsidR="003F5B63" w:rsidRPr="00A52ADE" w:rsidRDefault="003F5B63" w:rsidP="00A84772">
            <w:pPr>
              <w:jc w:val="center"/>
              <w:rPr>
                <w:rFonts w:ascii="ＭＳ 明朝" w:eastAsia="ＭＳ 明朝" w:hAnsi="ＭＳ 明朝"/>
                <w:szCs w:val="21"/>
              </w:rPr>
            </w:pPr>
            <w:r>
              <w:rPr>
                <w:rFonts w:ascii="ＭＳ 明朝" w:eastAsia="ＭＳ 明朝" w:hAnsi="ＭＳ 明朝" w:hint="eastAsia"/>
                <w:szCs w:val="21"/>
              </w:rPr>
              <w:t>4,426トン</w:t>
            </w:r>
          </w:p>
        </w:tc>
        <w:tc>
          <w:tcPr>
            <w:tcW w:w="2695" w:type="dxa"/>
          </w:tcPr>
          <w:p w:rsidR="003F5B63" w:rsidRPr="00A52ADE" w:rsidRDefault="003F5B63" w:rsidP="00A84772">
            <w:pPr>
              <w:jc w:val="center"/>
              <w:rPr>
                <w:rFonts w:ascii="ＭＳ 明朝" w:eastAsia="ＭＳ 明朝" w:hAnsi="ＭＳ 明朝"/>
                <w:szCs w:val="21"/>
              </w:rPr>
            </w:pPr>
            <w:r>
              <w:rPr>
                <w:rFonts w:ascii="ＭＳ 明朝" w:eastAsia="ＭＳ 明朝" w:hAnsi="ＭＳ 明朝" w:hint="eastAsia"/>
                <w:szCs w:val="21"/>
              </w:rPr>
              <w:t>6,</w:t>
            </w:r>
            <w:r w:rsidR="00DE5060">
              <w:rPr>
                <w:rFonts w:ascii="ＭＳ 明朝" w:eastAsia="ＭＳ 明朝" w:hAnsi="ＭＳ 明朝" w:hint="eastAsia"/>
                <w:szCs w:val="21"/>
              </w:rPr>
              <w:t>500</w:t>
            </w:r>
            <w:r w:rsidRPr="00A52ADE">
              <w:rPr>
                <w:rFonts w:ascii="ＭＳ 明朝" w:eastAsia="ＭＳ 明朝" w:hAnsi="ＭＳ 明朝" w:hint="eastAsia"/>
                <w:szCs w:val="21"/>
              </w:rPr>
              <w:t>トン</w:t>
            </w:r>
          </w:p>
        </w:tc>
      </w:tr>
    </w:tbl>
    <w:p w:rsidR="00566F61" w:rsidRDefault="00566F61" w:rsidP="003F5B63">
      <w:pPr>
        <w:rPr>
          <w:rFonts w:asciiTheme="minorEastAsia" w:hAnsiTheme="minorEastAsia"/>
          <w:b/>
        </w:rPr>
      </w:pPr>
    </w:p>
    <w:tbl>
      <w:tblPr>
        <w:tblStyle w:val="a8"/>
        <w:tblW w:w="0" w:type="auto"/>
        <w:jc w:val="center"/>
        <w:tblLook w:val="04A0" w:firstRow="1" w:lastRow="0" w:firstColumn="1" w:lastColumn="0" w:noHBand="0" w:noVBand="1"/>
      </w:tblPr>
      <w:tblGrid>
        <w:gridCol w:w="446"/>
        <w:gridCol w:w="8065"/>
      </w:tblGrid>
      <w:tr w:rsidR="00566F61" w:rsidRPr="00BA1CAF" w:rsidTr="00A84772">
        <w:trPr>
          <w:jc w:val="center"/>
        </w:trPr>
        <w:tc>
          <w:tcPr>
            <w:tcW w:w="446" w:type="dxa"/>
            <w:tcBorders>
              <w:top w:val="single" w:sz="8" w:space="0" w:color="auto"/>
              <w:left w:val="single" w:sz="8" w:space="0" w:color="auto"/>
              <w:bottom w:val="single" w:sz="4" w:space="0" w:color="auto"/>
              <w:right w:val="single" w:sz="4" w:space="0" w:color="auto"/>
            </w:tcBorders>
            <w:shd w:val="clear" w:color="auto" w:fill="C5E0B3" w:themeFill="accent6" w:themeFillTint="66"/>
          </w:tcPr>
          <w:p w:rsidR="00566F61" w:rsidRDefault="00566F61" w:rsidP="00A84772">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１</w:t>
            </w:r>
          </w:p>
        </w:tc>
        <w:tc>
          <w:tcPr>
            <w:tcW w:w="8065" w:type="dxa"/>
            <w:tcBorders>
              <w:top w:val="single" w:sz="8" w:space="0" w:color="auto"/>
              <w:left w:val="single" w:sz="4" w:space="0" w:color="auto"/>
              <w:bottom w:val="single" w:sz="4" w:space="0" w:color="auto"/>
              <w:right w:val="single" w:sz="8" w:space="0" w:color="auto"/>
            </w:tcBorders>
            <w:shd w:val="clear" w:color="auto" w:fill="E2EFD9" w:themeFill="accent6" w:themeFillTint="33"/>
          </w:tcPr>
          <w:p w:rsidR="00566F61" w:rsidRDefault="00566F61" w:rsidP="003F5B63">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資源ごみの分別収集の実施</w:t>
            </w:r>
          </w:p>
        </w:tc>
      </w:tr>
      <w:tr w:rsidR="00566F61" w:rsidRPr="00BA1CAF" w:rsidTr="00566F61">
        <w:trPr>
          <w:jc w:val="center"/>
        </w:trPr>
        <w:tc>
          <w:tcPr>
            <w:tcW w:w="8511" w:type="dxa"/>
            <w:gridSpan w:val="2"/>
            <w:tcBorders>
              <w:top w:val="single" w:sz="8" w:space="0" w:color="auto"/>
              <w:left w:val="single" w:sz="8" w:space="0" w:color="auto"/>
              <w:bottom w:val="single" w:sz="4" w:space="0" w:color="auto"/>
              <w:right w:val="single" w:sz="8" w:space="0" w:color="auto"/>
            </w:tcBorders>
            <w:shd w:val="clear" w:color="auto" w:fill="auto"/>
          </w:tcPr>
          <w:p w:rsidR="00566F61" w:rsidRPr="00BA1CAF" w:rsidRDefault="00566F61" w:rsidP="00566F61">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資源ごみ（資源物）の分別収集を実施し、資源化を推進します。</w:t>
            </w:r>
          </w:p>
        </w:tc>
      </w:tr>
      <w:tr w:rsidR="00566F61" w:rsidRPr="00BA1CAF" w:rsidTr="00566F61">
        <w:trPr>
          <w:jc w:val="center"/>
        </w:trPr>
        <w:tc>
          <w:tcPr>
            <w:tcW w:w="8511" w:type="dxa"/>
            <w:gridSpan w:val="2"/>
            <w:tcBorders>
              <w:top w:val="single" w:sz="8" w:space="0" w:color="auto"/>
              <w:left w:val="single" w:sz="8" w:space="0" w:color="auto"/>
              <w:bottom w:val="single" w:sz="4" w:space="0" w:color="auto"/>
              <w:right w:val="single" w:sz="8" w:space="0" w:color="auto"/>
            </w:tcBorders>
            <w:shd w:val="clear" w:color="auto" w:fill="auto"/>
          </w:tcPr>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sidRPr="003F5B63">
              <w:rPr>
                <w:rFonts w:ascii="ＭＳ 明朝" w:eastAsia="ＭＳ 明朝" w:hAnsi="ＭＳ 明朝" w:hint="eastAsia"/>
                <w:sz w:val="23"/>
                <w:szCs w:val="23"/>
              </w:rPr>
              <w:t xml:space="preserve">① </w:t>
            </w:r>
            <w:r>
              <w:rPr>
                <w:rFonts w:ascii="ＭＳ 明朝" w:eastAsia="ＭＳ 明朝" w:hAnsi="ＭＳ 明朝" w:hint="eastAsia"/>
                <w:sz w:val="23"/>
                <w:szCs w:val="23"/>
              </w:rPr>
              <w:t>資源ごみの分別回収事業（拠点回収）の実施</w:t>
            </w:r>
          </w:p>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② プラスチック製容器包装の分別回収（週１回）の実施</w:t>
            </w:r>
          </w:p>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③ 府相日曜資源拠点の開設</w:t>
            </w:r>
          </w:p>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④ 小型家電リサイクル事業（ボックス回収）の実施</w:t>
            </w:r>
          </w:p>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⑤ 廃油のボックス回収の実施</w:t>
            </w:r>
          </w:p>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⑥ ペットボトル水平リサイクルの実施</w:t>
            </w:r>
          </w:p>
          <w:p w:rsidR="00566F61" w:rsidRPr="003F5B63"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 xml:space="preserve">⑦ </w:t>
            </w:r>
            <w:r w:rsidRPr="003F5B63">
              <w:rPr>
                <w:rFonts w:ascii="ＭＳ 明朝" w:eastAsia="ＭＳ 明朝" w:hAnsi="ＭＳ 明朝" w:hint="eastAsia"/>
                <w:sz w:val="23"/>
                <w:szCs w:val="23"/>
              </w:rPr>
              <w:t>ごみ出し便利帳・資源物収集カレンダーの全戸配布</w:t>
            </w:r>
          </w:p>
          <w:p w:rsidR="00566F61" w:rsidRPr="003F5B63"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⑧</w:t>
            </w:r>
            <w:r w:rsidRPr="003F5B63">
              <w:rPr>
                <w:rFonts w:ascii="ＭＳ 明朝" w:eastAsia="ＭＳ 明朝" w:hAnsi="ＭＳ 明朝" w:hint="eastAsia"/>
                <w:sz w:val="23"/>
                <w:szCs w:val="23"/>
              </w:rPr>
              <w:t xml:space="preserve"> 資源・ごみ分別アプリ「さんあ～る」の配信</w:t>
            </w:r>
          </w:p>
        </w:tc>
      </w:tr>
      <w:tr w:rsidR="00566F61" w:rsidRPr="00BA1CAF" w:rsidTr="00A84772">
        <w:trPr>
          <w:jc w:val="center"/>
        </w:trPr>
        <w:tc>
          <w:tcPr>
            <w:tcW w:w="446" w:type="dxa"/>
            <w:tcBorders>
              <w:top w:val="single" w:sz="8" w:space="0" w:color="auto"/>
              <w:left w:val="single" w:sz="8" w:space="0" w:color="auto"/>
              <w:bottom w:val="single" w:sz="4" w:space="0" w:color="auto"/>
              <w:right w:val="single" w:sz="4" w:space="0" w:color="auto"/>
            </w:tcBorders>
            <w:shd w:val="clear" w:color="auto" w:fill="C5E0B3" w:themeFill="accent6" w:themeFillTint="66"/>
          </w:tcPr>
          <w:p w:rsidR="00566F61" w:rsidRDefault="00566F61" w:rsidP="00A84772">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２</w:t>
            </w:r>
          </w:p>
        </w:tc>
        <w:tc>
          <w:tcPr>
            <w:tcW w:w="8065" w:type="dxa"/>
            <w:tcBorders>
              <w:top w:val="single" w:sz="8" w:space="0" w:color="auto"/>
              <w:left w:val="single" w:sz="4" w:space="0" w:color="auto"/>
              <w:bottom w:val="single" w:sz="4" w:space="0" w:color="auto"/>
              <w:right w:val="single" w:sz="8" w:space="0" w:color="auto"/>
            </w:tcBorders>
            <w:shd w:val="clear" w:color="auto" w:fill="E2EFD9" w:themeFill="accent6" w:themeFillTint="33"/>
          </w:tcPr>
          <w:p w:rsidR="00566F61" w:rsidRDefault="00566F61" w:rsidP="003F5B63">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集団回収の利用拡大</w:t>
            </w:r>
          </w:p>
        </w:tc>
      </w:tr>
      <w:tr w:rsidR="00566F61" w:rsidRPr="00BA1CAF" w:rsidTr="00566F61">
        <w:trPr>
          <w:jc w:val="center"/>
        </w:trPr>
        <w:tc>
          <w:tcPr>
            <w:tcW w:w="8511" w:type="dxa"/>
            <w:gridSpan w:val="2"/>
            <w:tcBorders>
              <w:top w:val="single" w:sz="8" w:space="0" w:color="auto"/>
              <w:left w:val="single" w:sz="8" w:space="0" w:color="auto"/>
              <w:bottom w:val="single" w:sz="4" w:space="0" w:color="auto"/>
              <w:right w:val="single" w:sz="8" w:space="0" w:color="auto"/>
            </w:tcBorders>
            <w:shd w:val="clear" w:color="auto" w:fill="auto"/>
          </w:tcPr>
          <w:p w:rsidR="00566F61" w:rsidRDefault="00566F61" w:rsidP="00566F61">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ＰＴＡ等の地域は集団回収を実施し、市民は集団回収に協力します。</w:t>
            </w:r>
          </w:p>
          <w:p w:rsidR="00566F61" w:rsidRPr="00BA1CAF" w:rsidRDefault="00566F61" w:rsidP="00566F61">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市は集団回収の実施団体への支援に取り組みます。</w:t>
            </w:r>
          </w:p>
        </w:tc>
      </w:tr>
      <w:tr w:rsidR="00566F61" w:rsidRPr="00BA1CAF" w:rsidTr="00566F61">
        <w:trPr>
          <w:jc w:val="center"/>
        </w:trPr>
        <w:tc>
          <w:tcPr>
            <w:tcW w:w="8511" w:type="dxa"/>
            <w:gridSpan w:val="2"/>
            <w:tcBorders>
              <w:top w:val="single" w:sz="8" w:space="0" w:color="auto"/>
              <w:left w:val="single" w:sz="8" w:space="0" w:color="auto"/>
              <w:bottom w:val="double" w:sz="4" w:space="0" w:color="auto"/>
              <w:right w:val="single" w:sz="8" w:space="0" w:color="auto"/>
            </w:tcBorders>
            <w:shd w:val="clear" w:color="auto" w:fill="auto"/>
          </w:tcPr>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① </w:t>
            </w:r>
            <w:r>
              <w:rPr>
                <w:rFonts w:ascii="ＭＳ 明朝" w:eastAsia="ＭＳ 明朝" w:hAnsi="ＭＳ 明朝" w:hint="eastAsia"/>
                <w:sz w:val="23"/>
                <w:szCs w:val="23"/>
              </w:rPr>
              <w:t>資源回収団体育成奨励金交付事業の実施</w:t>
            </w:r>
          </w:p>
          <w:p w:rsidR="00566F61" w:rsidRPr="00BA1CAF"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② 軽トラック貸出事業の実施</w:t>
            </w:r>
          </w:p>
        </w:tc>
      </w:tr>
      <w:tr w:rsidR="00566F61" w:rsidRPr="00BA1CAF" w:rsidTr="00566F61">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566F61" w:rsidRPr="00BA1CAF" w:rsidRDefault="00566F61" w:rsidP="00566F61">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３</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566F61" w:rsidRPr="00BA1CAF" w:rsidRDefault="00566F61" w:rsidP="00566F61">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自主回収の利用促進</w:t>
            </w:r>
          </w:p>
        </w:tc>
      </w:tr>
      <w:tr w:rsidR="00566F61" w:rsidRPr="00BA1CAF" w:rsidTr="00566F61">
        <w:trPr>
          <w:jc w:val="center"/>
        </w:trPr>
        <w:tc>
          <w:tcPr>
            <w:tcW w:w="8511" w:type="dxa"/>
            <w:gridSpan w:val="2"/>
            <w:tcBorders>
              <w:top w:val="single" w:sz="8" w:space="0" w:color="auto"/>
              <w:left w:val="single" w:sz="8" w:space="0" w:color="auto"/>
              <w:bottom w:val="single" w:sz="4" w:space="0" w:color="auto"/>
              <w:right w:val="single" w:sz="8" w:space="0" w:color="auto"/>
            </w:tcBorders>
            <w:shd w:val="clear" w:color="auto" w:fill="auto"/>
          </w:tcPr>
          <w:p w:rsidR="00566F61" w:rsidRPr="00BA1CAF" w:rsidRDefault="00566F61" w:rsidP="00566F61">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事業者は回収拠点として店舗や事業所の空きスペースを活用した店頭回収を実施し、市は利用促進のための情報提供を行います</w:t>
            </w:r>
            <w:r w:rsidRPr="00BA1CAF">
              <w:rPr>
                <w:rFonts w:ascii="ＭＳ 明朝" w:eastAsia="ＭＳ 明朝" w:hAnsi="ＭＳ 明朝" w:hint="eastAsia"/>
                <w:sz w:val="23"/>
                <w:szCs w:val="23"/>
              </w:rPr>
              <w:t>。</w:t>
            </w:r>
          </w:p>
        </w:tc>
      </w:tr>
      <w:tr w:rsidR="00566F61" w:rsidRPr="00BA1CAF" w:rsidTr="00566F61">
        <w:trPr>
          <w:jc w:val="center"/>
        </w:trPr>
        <w:tc>
          <w:tcPr>
            <w:tcW w:w="8511" w:type="dxa"/>
            <w:gridSpan w:val="2"/>
            <w:tcBorders>
              <w:top w:val="single" w:sz="8" w:space="0" w:color="auto"/>
              <w:left w:val="single" w:sz="8" w:space="0" w:color="auto"/>
              <w:bottom w:val="double" w:sz="4" w:space="0" w:color="auto"/>
              <w:right w:val="single" w:sz="8" w:space="0" w:color="auto"/>
            </w:tcBorders>
            <w:shd w:val="clear" w:color="auto" w:fill="auto"/>
          </w:tcPr>
          <w:p w:rsidR="00566F61" w:rsidRPr="00BA1CAF"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① </w:t>
            </w:r>
            <w:r>
              <w:rPr>
                <w:rFonts w:ascii="ＭＳ 明朝" w:eastAsia="ＭＳ 明朝" w:hAnsi="ＭＳ 明朝" w:hint="eastAsia"/>
                <w:sz w:val="23"/>
                <w:szCs w:val="23"/>
              </w:rPr>
              <w:t>資源ごみの店頭回収の実施</w:t>
            </w:r>
          </w:p>
        </w:tc>
      </w:tr>
      <w:tr w:rsidR="003F5B63" w:rsidRPr="00BA1CAF" w:rsidTr="00566F61">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3F5B63" w:rsidRPr="00BA1CAF" w:rsidRDefault="003F5B63" w:rsidP="00A84772">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４</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3F5B63" w:rsidRPr="00BA1CAF" w:rsidRDefault="003F5B63" w:rsidP="003F5B63">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雑がみの資源化の推進</w:t>
            </w:r>
            <w:r w:rsidRPr="00BA1CAF">
              <w:rPr>
                <w:rFonts w:ascii="ＭＳ 明朝" w:eastAsia="ＭＳ 明朝" w:hAnsi="ＭＳ 明朝" w:hint="eastAsia"/>
                <w:sz w:val="23"/>
                <w:szCs w:val="23"/>
              </w:rPr>
              <w:t>【</w:t>
            </w:r>
            <w:r>
              <w:rPr>
                <w:rFonts w:ascii="ＭＳ 明朝" w:eastAsia="ＭＳ 明朝" w:hAnsi="ＭＳ 明朝" w:hint="eastAsia"/>
                <w:sz w:val="23"/>
                <w:szCs w:val="23"/>
              </w:rPr>
              <w:t>重点</w:t>
            </w:r>
            <w:r w:rsidRPr="00BA1CAF">
              <w:rPr>
                <w:rFonts w:ascii="ＭＳ 明朝" w:eastAsia="ＭＳ 明朝" w:hAnsi="ＭＳ 明朝" w:hint="eastAsia"/>
                <w:sz w:val="23"/>
                <w:szCs w:val="23"/>
              </w:rPr>
              <w:t>】</w:t>
            </w:r>
          </w:p>
        </w:tc>
      </w:tr>
      <w:tr w:rsidR="003F5B63" w:rsidRPr="00BA1CAF" w:rsidTr="00A84772">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3F5B63" w:rsidRPr="00BA1CAF" w:rsidRDefault="003F5B63" w:rsidP="003F5B63">
            <w:pPr>
              <w:spacing w:beforeLines="10" w:before="40" w:afterLines="10" w:after="40" w:line="240" w:lineRule="exact"/>
              <w:ind w:firstLineChars="100" w:firstLine="230"/>
              <w:rPr>
                <w:rFonts w:ascii="ＭＳ 明朝" w:eastAsia="ＭＳ 明朝" w:hAnsi="ＭＳ 明朝"/>
                <w:sz w:val="23"/>
                <w:szCs w:val="23"/>
              </w:rPr>
            </w:pPr>
            <w:r w:rsidRPr="00BA1CAF">
              <w:rPr>
                <w:rFonts w:ascii="ＭＳ 明朝" w:eastAsia="ＭＳ 明朝" w:hAnsi="ＭＳ 明朝" w:hint="eastAsia"/>
                <w:sz w:val="23"/>
                <w:szCs w:val="23"/>
              </w:rPr>
              <w:t>お菓子の空き箱や封筒、雑がみなどの細かな紙類は、資源化できるものと意識を高め</w:t>
            </w:r>
            <w:r>
              <w:rPr>
                <w:rFonts w:ascii="ＭＳ 明朝" w:eastAsia="ＭＳ 明朝" w:hAnsi="ＭＳ 明朝" w:hint="eastAsia"/>
                <w:sz w:val="23"/>
                <w:szCs w:val="23"/>
              </w:rPr>
              <w:t>、</w:t>
            </w:r>
            <w:r w:rsidRPr="00BA1CAF">
              <w:rPr>
                <w:rFonts w:ascii="ＭＳ 明朝" w:eastAsia="ＭＳ 明朝" w:hAnsi="ＭＳ 明朝" w:hint="eastAsia"/>
                <w:sz w:val="23"/>
                <w:szCs w:val="23"/>
              </w:rPr>
              <w:t>排出時にはごみ箱（袋）に捨てず、新聞紙やダンボールなどのように分別して</w:t>
            </w:r>
            <w:r>
              <w:rPr>
                <w:rFonts w:ascii="ＭＳ 明朝" w:eastAsia="ＭＳ 明朝" w:hAnsi="ＭＳ 明朝" w:hint="eastAsia"/>
                <w:sz w:val="23"/>
                <w:szCs w:val="23"/>
              </w:rPr>
              <w:t>拠点回収等に</w:t>
            </w:r>
            <w:r w:rsidRPr="00BA1CAF">
              <w:rPr>
                <w:rFonts w:ascii="ＭＳ 明朝" w:eastAsia="ＭＳ 明朝" w:hAnsi="ＭＳ 明朝" w:hint="eastAsia"/>
                <w:sz w:val="23"/>
                <w:szCs w:val="23"/>
              </w:rPr>
              <w:t>排出します。</w:t>
            </w:r>
          </w:p>
        </w:tc>
      </w:tr>
      <w:tr w:rsidR="003F5B63" w:rsidRPr="00BA1CAF" w:rsidTr="00A84772">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3F5B63" w:rsidRPr="00BA1CAF" w:rsidRDefault="003F5B63" w:rsidP="003F5B63">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① 雑がみ専用のごみ箱（紙袋）の設置・活用</w:t>
            </w:r>
          </w:p>
          <w:p w:rsidR="003F5B63" w:rsidRPr="00BA1CAF" w:rsidRDefault="003F5B63" w:rsidP="003F5B63">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② </w:t>
            </w:r>
            <w:r>
              <w:rPr>
                <w:rFonts w:ascii="ＭＳ 明朝" w:eastAsia="ＭＳ 明朝" w:hAnsi="ＭＳ 明朝" w:hint="eastAsia"/>
                <w:sz w:val="23"/>
                <w:szCs w:val="23"/>
              </w:rPr>
              <w:t>雑がみの</w:t>
            </w:r>
            <w:r w:rsidRPr="00BA1CAF">
              <w:rPr>
                <w:rFonts w:ascii="ＭＳ 明朝" w:eastAsia="ＭＳ 明朝" w:hAnsi="ＭＳ 明朝" w:hint="eastAsia"/>
                <w:sz w:val="23"/>
                <w:szCs w:val="23"/>
              </w:rPr>
              <w:t>分別</w:t>
            </w:r>
            <w:r>
              <w:rPr>
                <w:rFonts w:ascii="ＭＳ 明朝" w:eastAsia="ＭＳ 明朝" w:hAnsi="ＭＳ 明朝" w:hint="eastAsia"/>
                <w:sz w:val="23"/>
                <w:szCs w:val="23"/>
              </w:rPr>
              <w:t>・排出</w:t>
            </w:r>
            <w:r w:rsidRPr="00BA1CAF">
              <w:rPr>
                <w:rFonts w:ascii="ＭＳ 明朝" w:eastAsia="ＭＳ 明朝" w:hAnsi="ＭＳ 明朝" w:hint="eastAsia"/>
                <w:sz w:val="23"/>
                <w:szCs w:val="23"/>
              </w:rPr>
              <w:t>方法の</w:t>
            </w:r>
            <w:r>
              <w:rPr>
                <w:rFonts w:ascii="ＭＳ 明朝" w:eastAsia="ＭＳ 明朝" w:hAnsi="ＭＳ 明朝" w:hint="eastAsia"/>
                <w:sz w:val="23"/>
                <w:szCs w:val="23"/>
              </w:rPr>
              <w:t>周知啓発</w:t>
            </w:r>
          </w:p>
        </w:tc>
      </w:tr>
      <w:tr w:rsidR="003F5B63" w:rsidRPr="00BA1CAF" w:rsidTr="00A84772">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3F5B63" w:rsidRPr="00BA1CAF" w:rsidRDefault="003F5B63" w:rsidP="00A84772">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５</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3F5B63" w:rsidRPr="00BA1CAF" w:rsidRDefault="003F5B63" w:rsidP="003F5B63">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プラスチックごみの</w:t>
            </w:r>
            <w:r w:rsidR="0099366C">
              <w:rPr>
                <w:rFonts w:ascii="ＭＳ 明朝" w:eastAsia="ＭＳ 明朝" w:hAnsi="ＭＳ 明朝" w:hint="eastAsia"/>
                <w:sz w:val="23"/>
                <w:szCs w:val="23"/>
              </w:rPr>
              <w:t>分別収集</w:t>
            </w:r>
            <w:r>
              <w:rPr>
                <w:rFonts w:ascii="ＭＳ 明朝" w:eastAsia="ＭＳ 明朝" w:hAnsi="ＭＳ 明朝" w:hint="eastAsia"/>
                <w:sz w:val="23"/>
                <w:szCs w:val="23"/>
              </w:rPr>
              <w:t>の</w:t>
            </w:r>
            <w:r w:rsidR="0099366C">
              <w:rPr>
                <w:rFonts w:ascii="ＭＳ 明朝" w:eastAsia="ＭＳ 明朝" w:hAnsi="ＭＳ 明朝" w:hint="eastAsia"/>
                <w:sz w:val="23"/>
                <w:szCs w:val="23"/>
              </w:rPr>
              <w:t>実施</w:t>
            </w:r>
            <w:r w:rsidRPr="00BA1CAF">
              <w:rPr>
                <w:rFonts w:ascii="ＭＳ 明朝" w:eastAsia="ＭＳ 明朝" w:hAnsi="ＭＳ 明朝" w:hint="eastAsia"/>
                <w:sz w:val="23"/>
                <w:szCs w:val="23"/>
              </w:rPr>
              <w:t>【</w:t>
            </w:r>
            <w:r>
              <w:rPr>
                <w:rFonts w:ascii="ＭＳ 明朝" w:eastAsia="ＭＳ 明朝" w:hAnsi="ＭＳ 明朝" w:hint="eastAsia"/>
                <w:sz w:val="23"/>
                <w:szCs w:val="23"/>
              </w:rPr>
              <w:t>重点</w:t>
            </w:r>
            <w:r w:rsidRPr="00BA1CAF">
              <w:rPr>
                <w:rFonts w:ascii="ＭＳ 明朝" w:eastAsia="ＭＳ 明朝" w:hAnsi="ＭＳ 明朝" w:hint="eastAsia"/>
                <w:sz w:val="23"/>
                <w:szCs w:val="23"/>
              </w:rPr>
              <w:t>】</w:t>
            </w:r>
          </w:p>
        </w:tc>
      </w:tr>
      <w:tr w:rsidR="003F5B63" w:rsidRPr="00BA1CAF" w:rsidTr="00A84772">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3F5B63" w:rsidRPr="00BA1CAF" w:rsidRDefault="003F5B63" w:rsidP="0099366C">
            <w:pPr>
              <w:spacing w:beforeLines="10" w:before="40" w:afterLines="10" w:after="40" w:line="240" w:lineRule="exact"/>
              <w:ind w:firstLineChars="100" w:firstLine="230"/>
              <w:rPr>
                <w:rFonts w:ascii="ＭＳ 明朝" w:eastAsia="ＭＳ 明朝" w:hAnsi="ＭＳ 明朝"/>
                <w:sz w:val="23"/>
                <w:szCs w:val="23"/>
              </w:rPr>
            </w:pPr>
            <w:r w:rsidRPr="003F5B63">
              <w:rPr>
                <w:rFonts w:ascii="ＭＳ 明朝" w:eastAsia="ＭＳ 明朝" w:hAnsi="ＭＳ 明朝" w:hint="eastAsia"/>
                <w:sz w:val="23"/>
                <w:szCs w:val="23"/>
              </w:rPr>
              <w:t>プラスチック使用製品廃棄物の分別収集</w:t>
            </w:r>
            <w:r>
              <w:rPr>
                <w:rFonts w:ascii="ＭＳ 明朝" w:eastAsia="ＭＳ 明朝" w:hAnsi="ＭＳ 明朝" w:hint="eastAsia"/>
                <w:sz w:val="23"/>
                <w:szCs w:val="23"/>
              </w:rPr>
              <w:t>及び分別収集物の再商品化を</w:t>
            </w:r>
            <w:r w:rsidR="0099366C">
              <w:rPr>
                <w:rFonts w:ascii="ＭＳ 明朝" w:eastAsia="ＭＳ 明朝" w:hAnsi="ＭＳ 明朝" w:hint="eastAsia"/>
                <w:sz w:val="23"/>
                <w:szCs w:val="23"/>
              </w:rPr>
              <w:t>実施</w:t>
            </w:r>
            <w:r>
              <w:rPr>
                <w:rFonts w:ascii="ＭＳ 明朝" w:eastAsia="ＭＳ 明朝" w:hAnsi="ＭＳ 明朝" w:hint="eastAsia"/>
                <w:sz w:val="23"/>
                <w:szCs w:val="23"/>
              </w:rPr>
              <w:t>し、プラスチックごみの資源化を推進します</w:t>
            </w:r>
            <w:r w:rsidRPr="00A52ADE">
              <w:rPr>
                <w:rFonts w:ascii="ＭＳ 明朝" w:eastAsia="ＭＳ 明朝" w:hAnsi="ＭＳ 明朝" w:hint="eastAsia"/>
                <w:sz w:val="23"/>
                <w:szCs w:val="23"/>
              </w:rPr>
              <w:t>。</w:t>
            </w:r>
          </w:p>
        </w:tc>
      </w:tr>
      <w:tr w:rsidR="003F5B63" w:rsidRPr="00BA1CAF" w:rsidTr="00A84772">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3F5B63" w:rsidRPr="00BA1CAF" w:rsidRDefault="003F5B63" w:rsidP="003F5B63">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① </w:t>
            </w:r>
            <w:r>
              <w:rPr>
                <w:rFonts w:ascii="ＭＳ 明朝" w:eastAsia="ＭＳ 明朝" w:hAnsi="ＭＳ 明朝" w:hint="eastAsia"/>
                <w:sz w:val="23"/>
                <w:szCs w:val="23"/>
              </w:rPr>
              <w:t>プラスチックごみの分別回収事業（拠点回収）の実施</w:t>
            </w:r>
          </w:p>
        </w:tc>
      </w:tr>
      <w:tr w:rsidR="003F5B63" w:rsidRPr="00BA1CAF" w:rsidTr="00A84772">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3F5B63" w:rsidRPr="00BA1CAF" w:rsidRDefault="003F5B63" w:rsidP="00A84772">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６</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3F5B63" w:rsidRPr="00BA1CAF" w:rsidRDefault="003F5B63" w:rsidP="003F5B63">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資源化品目の拡大検討</w:t>
            </w:r>
          </w:p>
        </w:tc>
      </w:tr>
      <w:tr w:rsidR="003F5B63" w:rsidRPr="00BA1CAF" w:rsidTr="00A84772">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3F5B63" w:rsidRPr="00BA1CAF" w:rsidRDefault="003F5B63" w:rsidP="003F5B63">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資源化に適した品目を研究し、分別区分の見直しを検討します。</w:t>
            </w:r>
          </w:p>
        </w:tc>
      </w:tr>
    </w:tbl>
    <w:p w:rsidR="003F5B63" w:rsidRDefault="003F5B63" w:rsidP="003F5B63">
      <w:pPr>
        <w:widowControl/>
        <w:jc w:val="left"/>
        <w:rPr>
          <w:rFonts w:ascii="ＭＳ 明朝" w:eastAsia="ＭＳ 明朝" w:hAnsi="ＭＳ 明朝"/>
          <w:sz w:val="24"/>
          <w:szCs w:val="24"/>
        </w:rPr>
      </w:pPr>
    </w:p>
    <w:p w:rsidR="00566F61" w:rsidRDefault="00566F61" w:rsidP="003F5B63">
      <w:pPr>
        <w:widowControl/>
        <w:jc w:val="left"/>
        <w:rPr>
          <w:rFonts w:ascii="ＭＳ 明朝" w:eastAsia="ＭＳ 明朝" w:hAnsi="ＭＳ 明朝"/>
          <w:sz w:val="24"/>
          <w:szCs w:val="24"/>
        </w:rPr>
      </w:pPr>
    </w:p>
    <w:p w:rsidR="00566F61" w:rsidRDefault="00566F61" w:rsidP="003F5B63">
      <w:pPr>
        <w:widowControl/>
        <w:jc w:val="left"/>
        <w:rPr>
          <w:rFonts w:ascii="ＭＳ 明朝" w:eastAsia="ＭＳ 明朝" w:hAnsi="ＭＳ 明朝"/>
          <w:sz w:val="24"/>
          <w:szCs w:val="24"/>
        </w:rPr>
      </w:pPr>
    </w:p>
    <w:p w:rsidR="003F5B63" w:rsidRPr="006E4E4C" w:rsidRDefault="003F5B63" w:rsidP="003F5B63">
      <w:pPr>
        <w:rPr>
          <w:rFonts w:ascii="ＭＳ ゴシック" w:eastAsia="ＭＳ ゴシック" w:hAnsi="ＭＳ ゴシック"/>
          <w:b/>
          <w:sz w:val="24"/>
          <w:szCs w:val="24"/>
          <w:u w:val="single"/>
        </w:rPr>
      </w:pPr>
      <w:r w:rsidRPr="006E4E4C">
        <w:rPr>
          <w:rFonts w:hint="eastAsia"/>
          <w:b/>
          <w:u w:val="single"/>
        </w:rPr>
        <w:lastRenderedPageBreak/>
        <w:t xml:space="preserve">　</w:t>
      </w:r>
      <w:r w:rsidRPr="006E4E4C">
        <w:rPr>
          <w:rFonts w:ascii="ＭＳ ゴシック" w:eastAsia="ＭＳ ゴシック" w:hAnsi="ＭＳ ゴシック" w:hint="eastAsia"/>
          <w:b/>
          <w:sz w:val="24"/>
          <w:szCs w:val="24"/>
          <w:u w:val="single"/>
        </w:rPr>
        <w:t>施策</w:t>
      </w:r>
      <w:r>
        <w:rPr>
          <w:rFonts w:ascii="ＭＳ ゴシック" w:eastAsia="ＭＳ ゴシック" w:hAnsi="ＭＳ ゴシック" w:hint="eastAsia"/>
          <w:b/>
          <w:sz w:val="24"/>
          <w:szCs w:val="24"/>
          <w:u w:val="single"/>
        </w:rPr>
        <w:t>３</w:t>
      </w:r>
      <w:r w:rsidRPr="006E4E4C">
        <w:rPr>
          <w:rFonts w:ascii="ＭＳ ゴシック" w:eastAsia="ＭＳ ゴシック" w:hAnsi="ＭＳ ゴシック" w:hint="eastAsia"/>
          <w:b/>
          <w:sz w:val="24"/>
          <w:szCs w:val="24"/>
          <w:u w:val="single"/>
        </w:rPr>
        <w:t xml:space="preserve">　</w:t>
      </w:r>
      <w:r w:rsidR="00BC1EE8">
        <w:rPr>
          <w:rFonts w:ascii="ＭＳ ゴシック" w:eastAsia="ＭＳ ゴシック" w:hAnsi="ＭＳ ゴシック" w:hint="eastAsia"/>
          <w:b/>
          <w:sz w:val="24"/>
          <w:szCs w:val="24"/>
          <w:u w:val="single"/>
        </w:rPr>
        <w:t>食品ロス削減</w:t>
      </w:r>
      <w:r w:rsidRPr="006E4E4C">
        <w:rPr>
          <w:rFonts w:ascii="ＭＳ ゴシック" w:eastAsia="ＭＳ ゴシック" w:hAnsi="ＭＳ ゴシック" w:hint="eastAsia"/>
          <w:b/>
          <w:sz w:val="24"/>
          <w:szCs w:val="24"/>
          <w:u w:val="single"/>
        </w:rPr>
        <w:t>の</w:t>
      </w:r>
      <w:r w:rsidR="00BC1EE8">
        <w:rPr>
          <w:rFonts w:ascii="ＭＳ ゴシック" w:eastAsia="ＭＳ ゴシック" w:hAnsi="ＭＳ ゴシック" w:hint="eastAsia"/>
          <w:b/>
          <w:sz w:val="24"/>
          <w:szCs w:val="24"/>
          <w:u w:val="single"/>
        </w:rPr>
        <w:t>推進</w:t>
      </w:r>
      <w:r w:rsidRPr="006E4E4C">
        <w:rPr>
          <w:rFonts w:ascii="ＭＳ ゴシック" w:eastAsia="ＭＳ ゴシック" w:hAnsi="ＭＳ ゴシック" w:hint="eastAsia"/>
          <w:b/>
          <w:sz w:val="24"/>
          <w:szCs w:val="24"/>
          <w:u w:val="single"/>
        </w:rPr>
        <w:t xml:space="preserve">　　　　　　　　　　　　　　　　　　　　　　　</w:t>
      </w:r>
      <w:r w:rsidR="00BC1EE8">
        <w:rPr>
          <w:rFonts w:ascii="ＭＳ ゴシック" w:eastAsia="ＭＳ ゴシック" w:hAnsi="ＭＳ ゴシック" w:hint="eastAsia"/>
          <w:b/>
          <w:sz w:val="24"/>
          <w:szCs w:val="24"/>
          <w:u w:val="single"/>
        </w:rPr>
        <w:t xml:space="preserve">　</w:t>
      </w:r>
    </w:p>
    <w:p w:rsidR="003F5B63" w:rsidRDefault="00BC1EE8" w:rsidP="003F5B63">
      <w:pPr>
        <w:widowControl/>
        <w:ind w:firstLineChars="100" w:firstLine="240"/>
        <w:jc w:val="left"/>
        <w:rPr>
          <w:rFonts w:ascii="ＭＳ 明朝" w:eastAsia="ＭＳ 明朝" w:hAnsi="ＭＳ 明朝"/>
          <w:sz w:val="24"/>
          <w:szCs w:val="24"/>
        </w:rPr>
      </w:pPr>
      <w:r>
        <w:rPr>
          <w:rFonts w:ascii="ＭＳ 明朝" w:eastAsia="ＭＳ 明朝" w:hAnsi="ＭＳ 明朝" w:cs="ＭＳ 明朝" w:hint="eastAsia"/>
          <w:color w:val="000000"/>
          <w:kern w:val="0"/>
          <w:sz w:val="24"/>
          <w:szCs w:val="24"/>
        </w:rPr>
        <w:t>食品ロスの削減は、食品</w:t>
      </w:r>
      <w:r w:rsidRPr="00AF43A5">
        <w:rPr>
          <w:rFonts w:ascii="ＭＳ 明朝" w:eastAsia="ＭＳ 明朝" w:hAnsi="ＭＳ 明朝" w:cs="ＭＳ 明朝" w:hint="eastAsia"/>
          <w:color w:val="000000"/>
          <w:kern w:val="0"/>
          <w:sz w:val="24"/>
          <w:szCs w:val="24"/>
        </w:rPr>
        <w:t>の生産から製造、</w:t>
      </w:r>
      <w:r w:rsidRPr="00AF43A5">
        <w:rPr>
          <w:rFonts w:ascii="ＭＳ 明朝" w:eastAsia="ＭＳ 明朝" w:hAnsi="ＭＳ 明朝" w:cs="ＭＳ 明朝"/>
          <w:color w:val="000000"/>
          <w:kern w:val="0"/>
          <w:sz w:val="24"/>
          <w:szCs w:val="24"/>
        </w:rPr>
        <w:t>販売、消費に至る一連の過程に</w:t>
      </w:r>
      <w:r>
        <w:rPr>
          <w:rFonts w:ascii="ＭＳ 明朝" w:eastAsia="ＭＳ 明朝" w:hAnsi="ＭＳ 明朝" w:cs="ＭＳ 明朝" w:hint="eastAsia"/>
          <w:color w:val="000000"/>
          <w:kern w:val="0"/>
          <w:sz w:val="24"/>
          <w:szCs w:val="24"/>
        </w:rPr>
        <w:t>応じて計画的に取り組む必要があり、食品ロス削減に向けて</w:t>
      </w:r>
      <w:r>
        <w:rPr>
          <w:rFonts w:ascii="ＭＳ 明朝" w:eastAsia="ＭＳ 明朝" w:hAnsi="ＭＳ 明朝" w:hint="eastAsia"/>
          <w:sz w:val="24"/>
          <w:szCs w:val="24"/>
        </w:rPr>
        <w:t>市民・事業者・行政が連携して、第</w:t>
      </w:r>
      <w:r w:rsidR="00EB0A28">
        <w:rPr>
          <w:rFonts w:ascii="ＭＳ 明朝" w:eastAsia="ＭＳ 明朝" w:hAnsi="ＭＳ 明朝" w:hint="eastAsia"/>
          <w:sz w:val="24"/>
          <w:szCs w:val="24"/>
        </w:rPr>
        <w:t>〇</w:t>
      </w:r>
      <w:r>
        <w:rPr>
          <w:rFonts w:ascii="ＭＳ 明朝" w:eastAsia="ＭＳ 明朝" w:hAnsi="ＭＳ 明朝" w:hint="eastAsia"/>
          <w:sz w:val="24"/>
          <w:szCs w:val="24"/>
        </w:rPr>
        <w:t>章の食品ロス削減推進計画に取り組みます</w:t>
      </w:r>
      <w:r w:rsidR="003F5B63" w:rsidRPr="00BA1CAF">
        <w:rPr>
          <w:rFonts w:ascii="ＭＳ 明朝" w:eastAsia="ＭＳ 明朝" w:hAnsi="ＭＳ 明朝" w:hint="eastAsia"/>
          <w:sz w:val="24"/>
          <w:szCs w:val="24"/>
        </w:rPr>
        <w:t>。</w:t>
      </w:r>
    </w:p>
    <w:p w:rsidR="00566F61" w:rsidRDefault="00566F61">
      <w:pPr>
        <w:widowControl/>
        <w:jc w:val="left"/>
        <w:rPr>
          <w:b/>
          <w:u w:val="single"/>
        </w:rPr>
      </w:pPr>
    </w:p>
    <w:p w:rsidR="002403D4" w:rsidRDefault="002403D4">
      <w:pPr>
        <w:widowControl/>
        <w:jc w:val="left"/>
        <w:rPr>
          <w:b/>
          <w:u w:val="single"/>
        </w:rPr>
      </w:pPr>
    </w:p>
    <w:p w:rsidR="00BC1EE8" w:rsidRPr="00566F61" w:rsidRDefault="00BC1EE8" w:rsidP="00566F61">
      <w:pPr>
        <w:widowControl/>
        <w:jc w:val="left"/>
        <w:rPr>
          <w:b/>
        </w:rPr>
      </w:pPr>
      <w:r w:rsidRPr="006E4E4C">
        <w:rPr>
          <w:rFonts w:hint="eastAsia"/>
          <w:b/>
          <w:u w:val="single"/>
        </w:rPr>
        <w:t xml:space="preserve">　</w:t>
      </w:r>
      <w:r w:rsidRPr="006E4E4C">
        <w:rPr>
          <w:rFonts w:ascii="ＭＳ ゴシック" w:eastAsia="ＭＳ ゴシック" w:hAnsi="ＭＳ ゴシック" w:hint="eastAsia"/>
          <w:b/>
          <w:sz w:val="24"/>
          <w:szCs w:val="24"/>
          <w:u w:val="single"/>
        </w:rPr>
        <w:t>施策</w:t>
      </w:r>
      <w:r>
        <w:rPr>
          <w:rFonts w:ascii="ＭＳ ゴシック" w:eastAsia="ＭＳ ゴシック" w:hAnsi="ＭＳ ゴシック" w:hint="eastAsia"/>
          <w:b/>
          <w:sz w:val="24"/>
          <w:szCs w:val="24"/>
          <w:u w:val="single"/>
        </w:rPr>
        <w:t>４</w:t>
      </w:r>
      <w:r w:rsidRPr="006E4E4C">
        <w:rPr>
          <w:rFonts w:ascii="ＭＳ ゴシック" w:eastAsia="ＭＳ ゴシック" w:hAnsi="ＭＳ ゴシック" w:hint="eastAsia"/>
          <w:b/>
          <w:sz w:val="24"/>
          <w:szCs w:val="24"/>
          <w:u w:val="single"/>
        </w:rPr>
        <w:t xml:space="preserve">　</w:t>
      </w:r>
      <w:r>
        <w:rPr>
          <w:rFonts w:ascii="ＭＳ ゴシック" w:eastAsia="ＭＳ ゴシック" w:hAnsi="ＭＳ ゴシック" w:hint="eastAsia"/>
          <w:b/>
          <w:sz w:val="24"/>
          <w:szCs w:val="24"/>
          <w:u w:val="single"/>
        </w:rPr>
        <w:t>リユースの</w:t>
      </w:r>
      <w:r w:rsidR="00EB0A28">
        <w:rPr>
          <w:rFonts w:ascii="ＭＳ ゴシック" w:eastAsia="ＭＳ ゴシック" w:hAnsi="ＭＳ ゴシック" w:hint="eastAsia"/>
          <w:b/>
          <w:sz w:val="24"/>
          <w:szCs w:val="24"/>
          <w:u w:val="single"/>
        </w:rPr>
        <w:t>推進</w:t>
      </w:r>
      <w:r w:rsidRPr="006E4E4C">
        <w:rPr>
          <w:rFonts w:ascii="ＭＳ ゴシック" w:eastAsia="ＭＳ ゴシック" w:hAnsi="ＭＳ ゴシック" w:hint="eastAsia"/>
          <w:b/>
          <w:sz w:val="24"/>
          <w:szCs w:val="24"/>
          <w:u w:val="single"/>
        </w:rPr>
        <w:t xml:space="preserve">　　　　　　　　　　　　　　　　　　　　　　　　　</w:t>
      </w:r>
      <w:r>
        <w:rPr>
          <w:rFonts w:ascii="ＭＳ ゴシック" w:eastAsia="ＭＳ ゴシック" w:hAnsi="ＭＳ ゴシック" w:hint="eastAsia"/>
          <w:b/>
          <w:sz w:val="24"/>
          <w:szCs w:val="24"/>
          <w:u w:val="single"/>
        </w:rPr>
        <w:t xml:space="preserve">　</w:t>
      </w:r>
    </w:p>
    <w:p w:rsidR="00BC1EE8" w:rsidRDefault="00BC1EE8" w:rsidP="00BC1EE8">
      <w:pPr>
        <w:widowControl/>
        <w:ind w:firstLineChars="100" w:firstLine="240"/>
        <w:jc w:val="left"/>
        <w:rPr>
          <w:rFonts w:ascii="ＭＳ 明朝" w:eastAsia="ＭＳ 明朝" w:hAnsi="ＭＳ 明朝"/>
          <w:sz w:val="24"/>
          <w:szCs w:val="24"/>
        </w:rPr>
      </w:pPr>
      <w:r>
        <w:rPr>
          <w:rFonts w:ascii="ＭＳ 明朝" w:eastAsia="ＭＳ 明朝" w:hAnsi="ＭＳ 明朝" w:cs="ＭＳ 明朝" w:hint="eastAsia"/>
          <w:color w:val="000000"/>
          <w:kern w:val="0"/>
          <w:sz w:val="24"/>
          <w:szCs w:val="24"/>
        </w:rPr>
        <w:t>市民一人ひとりが「捨てる」という行為を考え直し、不要となったものをごみとして廃棄</w:t>
      </w:r>
      <w:r w:rsidR="00EB0A28">
        <w:rPr>
          <w:rFonts w:ascii="ＭＳ 明朝" w:eastAsia="ＭＳ 明朝" w:hAnsi="ＭＳ 明朝" w:cs="ＭＳ 明朝" w:hint="eastAsia"/>
          <w:color w:val="000000"/>
          <w:kern w:val="0"/>
          <w:sz w:val="24"/>
          <w:szCs w:val="24"/>
        </w:rPr>
        <w:t>する行動から人に譲ったり、繰り返し使うなど</w:t>
      </w:r>
      <w:r w:rsidR="00A30350">
        <w:rPr>
          <w:rFonts w:ascii="ＭＳ 明朝" w:eastAsia="ＭＳ 明朝" w:hAnsi="ＭＳ 明朝" w:cs="ＭＳ 明朝" w:hint="eastAsia"/>
          <w:color w:val="000000"/>
          <w:kern w:val="0"/>
          <w:sz w:val="24"/>
          <w:szCs w:val="24"/>
        </w:rPr>
        <w:t>、</w:t>
      </w:r>
      <w:r w:rsidR="00EB0A28">
        <w:rPr>
          <w:rFonts w:ascii="ＭＳ 明朝" w:eastAsia="ＭＳ 明朝" w:hAnsi="ＭＳ 明朝" w:cs="ＭＳ 明朝" w:hint="eastAsia"/>
          <w:color w:val="000000"/>
          <w:kern w:val="0"/>
          <w:sz w:val="24"/>
          <w:szCs w:val="24"/>
        </w:rPr>
        <w:t>リユース行動への転換を図ります</w:t>
      </w:r>
      <w:r>
        <w:rPr>
          <w:rFonts w:ascii="ＭＳ 明朝" w:eastAsia="ＭＳ 明朝" w:hAnsi="ＭＳ 明朝" w:cs="ＭＳ 明朝" w:hint="eastAsia"/>
          <w:color w:val="000000"/>
          <w:kern w:val="0"/>
          <w:sz w:val="24"/>
          <w:szCs w:val="24"/>
        </w:rPr>
        <w:t>。</w:t>
      </w:r>
    </w:p>
    <w:p w:rsidR="00BC1EE8" w:rsidRPr="00EB0A28" w:rsidRDefault="00BC1EE8" w:rsidP="00BC1EE8">
      <w:pPr>
        <w:ind w:leftChars="80" w:left="168" w:firstLineChars="100" w:firstLine="240"/>
        <w:rPr>
          <w:rFonts w:ascii="ＭＳ 明朝" w:eastAsia="ＭＳ 明朝" w:hAnsi="ＭＳ 明朝"/>
          <w:sz w:val="24"/>
          <w:szCs w:val="24"/>
        </w:rPr>
      </w:pPr>
    </w:p>
    <w:tbl>
      <w:tblPr>
        <w:tblStyle w:val="a8"/>
        <w:tblW w:w="0" w:type="auto"/>
        <w:tblInd w:w="279" w:type="dxa"/>
        <w:tblLook w:val="04A0" w:firstRow="1" w:lastRow="0" w:firstColumn="1" w:lastColumn="0" w:noHBand="0" w:noVBand="1"/>
      </w:tblPr>
      <w:tblGrid>
        <w:gridCol w:w="2850"/>
        <w:gridCol w:w="2960"/>
        <w:gridCol w:w="2695"/>
      </w:tblGrid>
      <w:tr w:rsidR="00BC1EE8" w:rsidTr="00A84772">
        <w:tc>
          <w:tcPr>
            <w:tcW w:w="2850" w:type="dxa"/>
            <w:shd w:val="clear" w:color="auto" w:fill="C5E0B3" w:themeFill="accent6" w:themeFillTint="66"/>
          </w:tcPr>
          <w:p w:rsidR="00BC1EE8" w:rsidRPr="00A52ADE" w:rsidRDefault="00BC1EE8" w:rsidP="00A84772">
            <w:pPr>
              <w:jc w:val="center"/>
              <w:rPr>
                <w:rFonts w:ascii="ＭＳ 明朝" w:eastAsia="ＭＳ 明朝" w:hAnsi="ＭＳ 明朝"/>
                <w:szCs w:val="21"/>
              </w:rPr>
            </w:pPr>
            <w:r>
              <w:rPr>
                <w:rFonts w:ascii="ＭＳ 明朝" w:eastAsia="ＭＳ 明朝" w:hAnsi="ＭＳ 明朝" w:hint="eastAsia"/>
                <w:szCs w:val="21"/>
              </w:rPr>
              <w:t>行動</w:t>
            </w:r>
            <w:r w:rsidRPr="00A52ADE">
              <w:rPr>
                <w:rFonts w:ascii="ＭＳ 明朝" w:eastAsia="ＭＳ 明朝" w:hAnsi="ＭＳ 明朝" w:hint="eastAsia"/>
                <w:szCs w:val="21"/>
              </w:rPr>
              <w:t>指標</w:t>
            </w:r>
          </w:p>
        </w:tc>
        <w:tc>
          <w:tcPr>
            <w:tcW w:w="2960" w:type="dxa"/>
            <w:shd w:val="clear" w:color="auto" w:fill="C5E0B3" w:themeFill="accent6" w:themeFillTint="66"/>
          </w:tcPr>
          <w:p w:rsidR="00BC1EE8" w:rsidRPr="00A52ADE" w:rsidRDefault="00BC1EE8" w:rsidP="00A84772">
            <w:pPr>
              <w:jc w:val="center"/>
              <w:rPr>
                <w:rFonts w:ascii="ＭＳ 明朝" w:eastAsia="ＭＳ 明朝" w:hAnsi="ＭＳ 明朝"/>
                <w:szCs w:val="21"/>
              </w:rPr>
            </w:pPr>
            <w:r w:rsidRPr="00A52ADE">
              <w:rPr>
                <w:rFonts w:ascii="ＭＳ 明朝" w:eastAsia="ＭＳ 明朝" w:hAnsi="ＭＳ 明朝" w:hint="eastAsia"/>
                <w:szCs w:val="21"/>
              </w:rPr>
              <w:t>令和５年度</w:t>
            </w:r>
          </w:p>
        </w:tc>
        <w:tc>
          <w:tcPr>
            <w:tcW w:w="2695" w:type="dxa"/>
            <w:shd w:val="clear" w:color="auto" w:fill="C5E0B3" w:themeFill="accent6" w:themeFillTint="66"/>
          </w:tcPr>
          <w:p w:rsidR="00BC1EE8" w:rsidRPr="00A52ADE" w:rsidRDefault="00BC1EE8" w:rsidP="00A84772">
            <w:pPr>
              <w:jc w:val="center"/>
              <w:rPr>
                <w:rFonts w:ascii="ＭＳ 明朝" w:eastAsia="ＭＳ 明朝" w:hAnsi="ＭＳ 明朝"/>
                <w:szCs w:val="21"/>
              </w:rPr>
            </w:pPr>
            <w:r w:rsidRPr="00A52ADE">
              <w:rPr>
                <w:rFonts w:ascii="ＭＳ 明朝" w:eastAsia="ＭＳ 明朝" w:hAnsi="ＭＳ 明朝" w:hint="eastAsia"/>
                <w:szCs w:val="21"/>
              </w:rPr>
              <w:t>令和１０年度</w:t>
            </w:r>
          </w:p>
        </w:tc>
      </w:tr>
      <w:tr w:rsidR="00BC1EE8" w:rsidTr="00A84772">
        <w:tc>
          <w:tcPr>
            <w:tcW w:w="2850" w:type="dxa"/>
          </w:tcPr>
          <w:p w:rsidR="00BC1EE8" w:rsidRPr="00A52ADE" w:rsidRDefault="00BC1EE8" w:rsidP="00BC1EE8">
            <w:pPr>
              <w:ind w:firstLineChars="100" w:firstLine="210"/>
              <w:rPr>
                <w:rFonts w:ascii="ＭＳ 明朝" w:eastAsia="ＭＳ 明朝" w:hAnsi="ＭＳ 明朝"/>
                <w:szCs w:val="21"/>
              </w:rPr>
            </w:pPr>
            <w:r>
              <w:rPr>
                <w:rFonts w:ascii="ＭＳ 明朝" w:eastAsia="ＭＳ 明朝" w:hAnsi="ＭＳ 明朝" w:hint="eastAsia"/>
                <w:szCs w:val="21"/>
              </w:rPr>
              <w:t>メルカリShops利用者数</w:t>
            </w:r>
          </w:p>
        </w:tc>
        <w:tc>
          <w:tcPr>
            <w:tcW w:w="2960" w:type="dxa"/>
          </w:tcPr>
          <w:p w:rsidR="00BC1EE8" w:rsidRPr="00DE5060" w:rsidRDefault="002403D4" w:rsidP="00A84772">
            <w:pPr>
              <w:jc w:val="center"/>
              <w:rPr>
                <w:rFonts w:ascii="ＭＳ 明朝" w:eastAsia="ＭＳ 明朝" w:hAnsi="ＭＳ 明朝"/>
                <w:szCs w:val="21"/>
              </w:rPr>
            </w:pPr>
            <w:r w:rsidRPr="00DE5060">
              <w:rPr>
                <w:rFonts w:ascii="ＭＳ 明朝" w:eastAsia="ＭＳ 明朝" w:hAnsi="ＭＳ 明朝" w:hint="eastAsia"/>
                <w:szCs w:val="21"/>
              </w:rPr>
              <w:t>108名</w:t>
            </w:r>
          </w:p>
        </w:tc>
        <w:tc>
          <w:tcPr>
            <w:tcW w:w="2695" w:type="dxa"/>
          </w:tcPr>
          <w:p w:rsidR="00BC1EE8" w:rsidRPr="00DE5060" w:rsidRDefault="002403D4" w:rsidP="00A84772">
            <w:pPr>
              <w:jc w:val="center"/>
              <w:rPr>
                <w:rFonts w:ascii="ＭＳ 明朝" w:eastAsia="ＭＳ 明朝" w:hAnsi="ＭＳ 明朝"/>
                <w:szCs w:val="21"/>
              </w:rPr>
            </w:pPr>
            <w:r w:rsidRPr="00DE5060">
              <w:rPr>
                <w:rFonts w:ascii="ＭＳ 明朝" w:eastAsia="ＭＳ 明朝" w:hAnsi="ＭＳ 明朝" w:hint="eastAsia"/>
                <w:szCs w:val="21"/>
              </w:rPr>
              <w:t>500名</w:t>
            </w:r>
          </w:p>
        </w:tc>
      </w:tr>
    </w:tbl>
    <w:p w:rsidR="00BC1EE8" w:rsidRPr="00BA1CAF" w:rsidRDefault="00BC1EE8" w:rsidP="00BC1EE8">
      <w:pPr>
        <w:pStyle w:val="2"/>
        <w:numPr>
          <w:ilvl w:val="0"/>
          <w:numId w:val="0"/>
        </w:numPr>
      </w:pPr>
    </w:p>
    <w:tbl>
      <w:tblPr>
        <w:tblStyle w:val="a8"/>
        <w:tblW w:w="0" w:type="auto"/>
        <w:jc w:val="center"/>
        <w:tblLook w:val="04A0" w:firstRow="1" w:lastRow="0" w:firstColumn="1" w:lastColumn="0" w:noHBand="0" w:noVBand="1"/>
      </w:tblPr>
      <w:tblGrid>
        <w:gridCol w:w="446"/>
        <w:gridCol w:w="8065"/>
      </w:tblGrid>
      <w:tr w:rsidR="00BC1EE8" w:rsidRPr="00BA1CAF" w:rsidTr="00A84772">
        <w:trPr>
          <w:jc w:val="center"/>
        </w:trPr>
        <w:tc>
          <w:tcPr>
            <w:tcW w:w="446" w:type="dxa"/>
            <w:tcBorders>
              <w:top w:val="single" w:sz="8" w:space="0" w:color="auto"/>
              <w:left w:val="single" w:sz="8" w:space="0" w:color="auto"/>
              <w:bottom w:val="single" w:sz="4" w:space="0" w:color="auto"/>
              <w:right w:val="single" w:sz="4" w:space="0" w:color="auto"/>
            </w:tcBorders>
            <w:shd w:val="clear" w:color="auto" w:fill="C5E0B3" w:themeFill="accent6" w:themeFillTint="66"/>
          </w:tcPr>
          <w:p w:rsidR="00BC1EE8" w:rsidRPr="00BA1CAF" w:rsidRDefault="00BC1EE8" w:rsidP="00A84772">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１</w:t>
            </w:r>
          </w:p>
        </w:tc>
        <w:tc>
          <w:tcPr>
            <w:tcW w:w="8065" w:type="dxa"/>
            <w:tcBorders>
              <w:top w:val="single" w:sz="8" w:space="0" w:color="auto"/>
              <w:left w:val="single" w:sz="4" w:space="0" w:color="auto"/>
              <w:bottom w:val="single" w:sz="4" w:space="0" w:color="auto"/>
              <w:right w:val="single" w:sz="8" w:space="0" w:color="auto"/>
            </w:tcBorders>
            <w:shd w:val="clear" w:color="auto" w:fill="E2EFD9" w:themeFill="accent6" w:themeFillTint="33"/>
          </w:tcPr>
          <w:p w:rsidR="00BC1EE8" w:rsidRPr="00BA1CAF" w:rsidRDefault="00EB0A28" w:rsidP="00EB0A28">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リユース事業の実施</w:t>
            </w:r>
            <w:r w:rsidR="00BC1EE8" w:rsidRPr="00BA1CAF">
              <w:rPr>
                <w:rFonts w:ascii="ＭＳ 明朝" w:eastAsia="ＭＳ 明朝" w:hAnsi="ＭＳ 明朝" w:hint="eastAsia"/>
                <w:sz w:val="23"/>
                <w:szCs w:val="23"/>
              </w:rPr>
              <w:t>【</w:t>
            </w:r>
            <w:r w:rsidR="00BC1EE8">
              <w:rPr>
                <w:rFonts w:ascii="ＭＳ 明朝" w:eastAsia="ＭＳ 明朝" w:hAnsi="ＭＳ 明朝" w:hint="eastAsia"/>
                <w:sz w:val="23"/>
                <w:szCs w:val="23"/>
              </w:rPr>
              <w:t>重点</w:t>
            </w:r>
            <w:r w:rsidR="00BC1EE8" w:rsidRPr="00BA1CAF">
              <w:rPr>
                <w:rFonts w:ascii="ＭＳ 明朝" w:eastAsia="ＭＳ 明朝" w:hAnsi="ＭＳ 明朝" w:hint="eastAsia"/>
                <w:sz w:val="23"/>
                <w:szCs w:val="23"/>
              </w:rPr>
              <w:t>】</w:t>
            </w:r>
          </w:p>
        </w:tc>
      </w:tr>
      <w:tr w:rsidR="00BC1EE8" w:rsidRPr="00BA1CAF" w:rsidTr="00A84772">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C1EE8" w:rsidRPr="00BA1CAF" w:rsidRDefault="00EB0A28" w:rsidP="00EB0A28">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市が模範となり、率先してリユース事業を実施するとともに、リユース事業者と連携し、リユースの推進に取り組みます</w:t>
            </w:r>
            <w:r w:rsidR="00BC1EE8" w:rsidRPr="00A52ADE">
              <w:rPr>
                <w:rFonts w:ascii="ＭＳ 明朝" w:eastAsia="ＭＳ 明朝" w:hAnsi="ＭＳ 明朝" w:hint="eastAsia"/>
                <w:sz w:val="23"/>
                <w:szCs w:val="23"/>
              </w:rPr>
              <w:t>。</w:t>
            </w:r>
          </w:p>
        </w:tc>
      </w:tr>
      <w:tr w:rsidR="00BC1EE8" w:rsidRPr="00BA1CAF" w:rsidTr="00A84772">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EB0A28" w:rsidRPr="00BA1CAF" w:rsidRDefault="00EB0A28" w:rsidP="00EB0A28">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① </w:t>
            </w:r>
            <w:r>
              <w:rPr>
                <w:rFonts w:ascii="ＭＳ 明朝" w:eastAsia="ＭＳ 明朝" w:hAnsi="ＭＳ 明朝" w:hint="eastAsia"/>
                <w:sz w:val="23"/>
                <w:szCs w:val="23"/>
              </w:rPr>
              <w:t>リサイクルバザールの実施</w:t>
            </w:r>
          </w:p>
          <w:p w:rsidR="00BC1EE8" w:rsidRDefault="00EB0A28" w:rsidP="00EB0A28">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② </w:t>
            </w:r>
            <w:r>
              <w:rPr>
                <w:rFonts w:ascii="ＭＳ 明朝" w:eastAsia="ＭＳ 明朝" w:hAnsi="ＭＳ 明朝" w:hint="eastAsia"/>
                <w:sz w:val="23"/>
                <w:szCs w:val="23"/>
              </w:rPr>
              <w:t>粗大ごみ等のメルカリShopsへの出品・販売</w:t>
            </w:r>
          </w:p>
          <w:p w:rsidR="00EB0A28" w:rsidRPr="00EB0A28" w:rsidRDefault="00EB0A28" w:rsidP="00EB0A28">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③ リユース事業者の活用</w:t>
            </w:r>
          </w:p>
        </w:tc>
      </w:tr>
      <w:tr w:rsidR="00BC1EE8" w:rsidRPr="00BA1CAF" w:rsidTr="00A84772">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BC1EE8" w:rsidRPr="00BA1CAF" w:rsidRDefault="00BC1EE8" w:rsidP="00A84772">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２</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BC1EE8" w:rsidRPr="00BA1CAF" w:rsidRDefault="00EB0A28" w:rsidP="00EB0A28">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リユース意識の醸成</w:t>
            </w:r>
          </w:p>
        </w:tc>
      </w:tr>
      <w:tr w:rsidR="00BC1EE8" w:rsidRPr="00BA1CAF" w:rsidTr="00A84772">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C1EE8" w:rsidRPr="00BA1CAF" w:rsidRDefault="00EB0A28" w:rsidP="0099366C">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市民・事業者がリユース活動を実践するための支援や情報発信に取り組み、市民のリユースへの関心を高め、リユース行動を</w:t>
            </w:r>
            <w:r w:rsidR="0099366C">
              <w:rPr>
                <w:rFonts w:ascii="ＭＳ 明朝" w:eastAsia="ＭＳ 明朝" w:hAnsi="ＭＳ 明朝" w:hint="eastAsia"/>
                <w:sz w:val="23"/>
                <w:szCs w:val="23"/>
              </w:rPr>
              <w:t>促進</w:t>
            </w:r>
            <w:r>
              <w:rPr>
                <w:rFonts w:ascii="ＭＳ 明朝" w:eastAsia="ＭＳ 明朝" w:hAnsi="ＭＳ 明朝" w:hint="eastAsia"/>
                <w:sz w:val="23"/>
                <w:szCs w:val="23"/>
              </w:rPr>
              <w:t>します</w:t>
            </w:r>
            <w:r w:rsidR="00BC1EE8" w:rsidRPr="00A52ADE">
              <w:rPr>
                <w:rFonts w:ascii="ＭＳ 明朝" w:eastAsia="ＭＳ 明朝" w:hAnsi="ＭＳ 明朝" w:hint="eastAsia"/>
                <w:sz w:val="23"/>
                <w:szCs w:val="23"/>
              </w:rPr>
              <w:t>。</w:t>
            </w:r>
          </w:p>
        </w:tc>
      </w:tr>
      <w:tr w:rsidR="00BC1EE8" w:rsidRPr="00BA1CAF" w:rsidTr="00A84772">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C1EE8" w:rsidRDefault="00BC1EE8" w:rsidP="00EB0A28">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① </w:t>
            </w:r>
            <w:r w:rsidR="00EB0A28">
              <w:rPr>
                <w:rFonts w:ascii="ＭＳ 明朝" w:eastAsia="ＭＳ 明朝" w:hAnsi="ＭＳ 明朝" w:hint="eastAsia"/>
                <w:sz w:val="23"/>
                <w:szCs w:val="23"/>
              </w:rPr>
              <w:t>民間リユース事業者に関する情報の発信</w:t>
            </w:r>
          </w:p>
          <w:p w:rsidR="00EB0A28" w:rsidRPr="00BA1CAF" w:rsidRDefault="00EB0A28" w:rsidP="00EB0A28">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② フリーマーケットの後援</w:t>
            </w:r>
          </w:p>
        </w:tc>
      </w:tr>
    </w:tbl>
    <w:p w:rsidR="00DE5060" w:rsidRDefault="00DE5060" w:rsidP="00EB0A28">
      <w:pPr>
        <w:rPr>
          <w:b/>
          <w:u w:val="single"/>
        </w:rPr>
      </w:pPr>
    </w:p>
    <w:p w:rsidR="00EB0A28" w:rsidRPr="006E4E4C" w:rsidRDefault="00EB0A28" w:rsidP="00EB0A28">
      <w:pPr>
        <w:rPr>
          <w:rFonts w:ascii="ＭＳ ゴシック" w:eastAsia="ＭＳ ゴシック" w:hAnsi="ＭＳ ゴシック"/>
          <w:b/>
          <w:sz w:val="24"/>
          <w:szCs w:val="24"/>
          <w:u w:val="single"/>
        </w:rPr>
      </w:pPr>
      <w:r w:rsidRPr="006E4E4C">
        <w:rPr>
          <w:rFonts w:hint="eastAsia"/>
          <w:b/>
          <w:u w:val="single"/>
        </w:rPr>
        <w:t xml:space="preserve">　</w:t>
      </w:r>
      <w:r w:rsidRPr="006E4E4C">
        <w:rPr>
          <w:rFonts w:ascii="ＭＳ ゴシック" w:eastAsia="ＭＳ ゴシック" w:hAnsi="ＭＳ ゴシック" w:hint="eastAsia"/>
          <w:b/>
          <w:sz w:val="24"/>
          <w:szCs w:val="24"/>
          <w:u w:val="single"/>
        </w:rPr>
        <w:t>施策</w:t>
      </w:r>
      <w:r w:rsidR="00920787">
        <w:rPr>
          <w:rFonts w:ascii="ＭＳ ゴシック" w:eastAsia="ＭＳ ゴシック" w:hAnsi="ＭＳ ゴシック" w:hint="eastAsia"/>
          <w:b/>
          <w:sz w:val="24"/>
          <w:szCs w:val="24"/>
          <w:u w:val="single"/>
        </w:rPr>
        <w:t>５</w:t>
      </w:r>
      <w:r w:rsidRPr="006E4E4C">
        <w:rPr>
          <w:rFonts w:ascii="ＭＳ ゴシック" w:eastAsia="ＭＳ ゴシック" w:hAnsi="ＭＳ ゴシック" w:hint="eastAsia"/>
          <w:b/>
          <w:sz w:val="24"/>
          <w:szCs w:val="24"/>
          <w:u w:val="single"/>
        </w:rPr>
        <w:t xml:space="preserve">　</w:t>
      </w:r>
      <w:r w:rsidR="00920787">
        <w:rPr>
          <w:rFonts w:ascii="ＭＳ ゴシック" w:eastAsia="ＭＳ ゴシック" w:hAnsi="ＭＳ ゴシック" w:hint="eastAsia"/>
          <w:b/>
          <w:sz w:val="24"/>
          <w:szCs w:val="24"/>
          <w:u w:val="single"/>
        </w:rPr>
        <w:t>情報発信と環境</w:t>
      </w:r>
      <w:r w:rsidR="0099366C">
        <w:rPr>
          <w:rFonts w:ascii="ＭＳ ゴシック" w:eastAsia="ＭＳ ゴシック" w:hAnsi="ＭＳ ゴシック" w:hint="eastAsia"/>
          <w:b/>
          <w:sz w:val="24"/>
          <w:szCs w:val="24"/>
          <w:u w:val="single"/>
        </w:rPr>
        <w:t>学習</w:t>
      </w:r>
      <w:r w:rsidR="00920787">
        <w:rPr>
          <w:rFonts w:ascii="ＭＳ ゴシック" w:eastAsia="ＭＳ ゴシック" w:hAnsi="ＭＳ ゴシック" w:hint="eastAsia"/>
          <w:b/>
          <w:sz w:val="24"/>
          <w:szCs w:val="24"/>
          <w:u w:val="single"/>
        </w:rPr>
        <w:t>の</w:t>
      </w:r>
      <w:r>
        <w:rPr>
          <w:rFonts w:ascii="ＭＳ ゴシック" w:eastAsia="ＭＳ ゴシック" w:hAnsi="ＭＳ ゴシック" w:hint="eastAsia"/>
          <w:b/>
          <w:sz w:val="24"/>
          <w:szCs w:val="24"/>
          <w:u w:val="single"/>
        </w:rPr>
        <w:t>推進</w:t>
      </w:r>
      <w:r w:rsidRPr="006E4E4C">
        <w:rPr>
          <w:rFonts w:ascii="ＭＳ ゴシック" w:eastAsia="ＭＳ ゴシック" w:hAnsi="ＭＳ ゴシック" w:hint="eastAsia"/>
          <w:b/>
          <w:sz w:val="24"/>
          <w:szCs w:val="24"/>
          <w:u w:val="single"/>
        </w:rPr>
        <w:t xml:space="preserve">　　　　　　　　　　　　　　　　　　　　　　　　　</w:t>
      </w:r>
      <w:r>
        <w:rPr>
          <w:rFonts w:ascii="ＭＳ ゴシック" w:eastAsia="ＭＳ ゴシック" w:hAnsi="ＭＳ ゴシック" w:hint="eastAsia"/>
          <w:b/>
          <w:sz w:val="24"/>
          <w:szCs w:val="24"/>
          <w:u w:val="single"/>
        </w:rPr>
        <w:t xml:space="preserve">　</w:t>
      </w:r>
    </w:p>
    <w:p w:rsidR="00EB0A28" w:rsidRDefault="0099366C" w:rsidP="00EB0A28">
      <w:pPr>
        <w:widowControl/>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ごみの発生抑制行動や再使用（リユース）及び再生利用（リサイクル）に向けた行動変容を促進するために、</w:t>
      </w:r>
      <w:r w:rsidR="00EB0A28">
        <w:rPr>
          <w:rFonts w:ascii="ＭＳ 明朝" w:eastAsia="ＭＳ 明朝" w:hAnsi="ＭＳ 明朝" w:cs="ＭＳ 明朝" w:hint="eastAsia"/>
          <w:color w:val="000000"/>
          <w:kern w:val="0"/>
          <w:sz w:val="24"/>
          <w:szCs w:val="24"/>
        </w:rPr>
        <w:t>市民</w:t>
      </w:r>
      <w:r w:rsidR="00920787">
        <w:rPr>
          <w:rFonts w:ascii="ＭＳ 明朝" w:eastAsia="ＭＳ 明朝" w:hAnsi="ＭＳ 明朝" w:cs="ＭＳ 明朝" w:hint="eastAsia"/>
          <w:color w:val="000000"/>
          <w:kern w:val="0"/>
          <w:sz w:val="24"/>
          <w:szCs w:val="24"/>
        </w:rPr>
        <w:t>・事業者</w:t>
      </w:r>
      <w:r>
        <w:rPr>
          <w:rFonts w:ascii="ＭＳ 明朝" w:eastAsia="ＭＳ 明朝" w:hAnsi="ＭＳ 明朝" w:cs="ＭＳ 明朝" w:hint="eastAsia"/>
          <w:color w:val="000000"/>
          <w:kern w:val="0"/>
          <w:sz w:val="24"/>
          <w:szCs w:val="24"/>
        </w:rPr>
        <w:t>に対し、ごみを減らす工夫や正しい分別方法の</w:t>
      </w:r>
      <w:r w:rsidR="00D65A6C">
        <w:rPr>
          <w:rFonts w:ascii="ＭＳ 明朝" w:eastAsia="ＭＳ 明朝" w:hAnsi="ＭＳ 明朝" w:cs="ＭＳ 明朝" w:hint="eastAsia"/>
          <w:color w:val="000000"/>
          <w:kern w:val="0"/>
          <w:sz w:val="24"/>
          <w:szCs w:val="24"/>
        </w:rPr>
        <w:t>情報発信</w:t>
      </w:r>
      <w:r>
        <w:rPr>
          <w:rFonts w:ascii="ＭＳ 明朝" w:eastAsia="ＭＳ 明朝" w:hAnsi="ＭＳ 明朝" w:cs="ＭＳ 明朝" w:hint="eastAsia"/>
          <w:color w:val="000000"/>
          <w:kern w:val="0"/>
          <w:sz w:val="24"/>
          <w:szCs w:val="24"/>
        </w:rPr>
        <w:t>に取り組みます</w:t>
      </w:r>
      <w:r w:rsidR="00EB0A28">
        <w:rPr>
          <w:rFonts w:ascii="ＭＳ 明朝" w:eastAsia="ＭＳ 明朝" w:hAnsi="ＭＳ 明朝" w:cs="ＭＳ 明朝" w:hint="eastAsia"/>
          <w:color w:val="000000"/>
          <w:kern w:val="0"/>
          <w:sz w:val="24"/>
          <w:szCs w:val="24"/>
        </w:rPr>
        <w:t>。</w:t>
      </w:r>
    </w:p>
    <w:p w:rsidR="0099366C" w:rsidRPr="0099366C" w:rsidRDefault="0099366C" w:rsidP="00EB0A28">
      <w:pPr>
        <w:widowControl/>
        <w:ind w:firstLineChars="100" w:firstLine="240"/>
        <w:jc w:val="left"/>
        <w:rPr>
          <w:rFonts w:ascii="ＭＳ 明朝" w:eastAsia="ＭＳ 明朝" w:hAnsi="ＭＳ 明朝"/>
          <w:sz w:val="24"/>
          <w:szCs w:val="24"/>
        </w:rPr>
      </w:pPr>
      <w:r>
        <w:rPr>
          <w:rFonts w:ascii="ＭＳ 明朝" w:eastAsia="ＭＳ 明朝" w:hAnsi="ＭＳ 明朝" w:cs="ＭＳ 明朝" w:hint="eastAsia"/>
          <w:color w:val="000000"/>
          <w:kern w:val="0"/>
          <w:sz w:val="24"/>
          <w:szCs w:val="24"/>
        </w:rPr>
        <w:t>また、将来における循環型都市の担い手となる児童・生徒への環境学習を推進するとともに、市民が参加しやすい環境学習会やイベントの開催を通じて環境に配慮したライフスタイルへの転換を促進します。</w:t>
      </w:r>
    </w:p>
    <w:p w:rsidR="00EB0A28" w:rsidRPr="00EB0A28" w:rsidRDefault="00EB0A28" w:rsidP="00EB0A28">
      <w:pPr>
        <w:ind w:leftChars="80" w:left="168" w:firstLineChars="100" w:firstLine="240"/>
        <w:rPr>
          <w:rFonts w:ascii="ＭＳ 明朝" w:eastAsia="ＭＳ 明朝" w:hAnsi="ＭＳ 明朝"/>
          <w:sz w:val="24"/>
          <w:szCs w:val="24"/>
        </w:rPr>
      </w:pPr>
    </w:p>
    <w:tbl>
      <w:tblPr>
        <w:tblStyle w:val="a8"/>
        <w:tblW w:w="0" w:type="auto"/>
        <w:tblInd w:w="279" w:type="dxa"/>
        <w:tblLook w:val="04A0" w:firstRow="1" w:lastRow="0" w:firstColumn="1" w:lastColumn="0" w:noHBand="0" w:noVBand="1"/>
      </w:tblPr>
      <w:tblGrid>
        <w:gridCol w:w="3685"/>
        <w:gridCol w:w="2410"/>
        <w:gridCol w:w="2410"/>
      </w:tblGrid>
      <w:tr w:rsidR="00EB0A28" w:rsidTr="0099366C">
        <w:tc>
          <w:tcPr>
            <w:tcW w:w="3685" w:type="dxa"/>
            <w:shd w:val="clear" w:color="auto" w:fill="C5E0B3" w:themeFill="accent6" w:themeFillTint="66"/>
            <w:vAlign w:val="center"/>
          </w:tcPr>
          <w:p w:rsidR="00EB0A28" w:rsidRPr="00A52ADE" w:rsidRDefault="00EB0A28" w:rsidP="005D0D6F">
            <w:pPr>
              <w:jc w:val="center"/>
              <w:rPr>
                <w:rFonts w:ascii="ＭＳ 明朝" w:eastAsia="ＭＳ 明朝" w:hAnsi="ＭＳ 明朝"/>
                <w:szCs w:val="21"/>
              </w:rPr>
            </w:pPr>
            <w:r>
              <w:rPr>
                <w:rFonts w:ascii="ＭＳ 明朝" w:eastAsia="ＭＳ 明朝" w:hAnsi="ＭＳ 明朝" w:hint="eastAsia"/>
                <w:szCs w:val="21"/>
              </w:rPr>
              <w:t>行動</w:t>
            </w:r>
            <w:r w:rsidRPr="00A52ADE">
              <w:rPr>
                <w:rFonts w:ascii="ＭＳ 明朝" w:eastAsia="ＭＳ 明朝" w:hAnsi="ＭＳ 明朝" w:hint="eastAsia"/>
                <w:szCs w:val="21"/>
              </w:rPr>
              <w:t>指標</w:t>
            </w:r>
          </w:p>
        </w:tc>
        <w:tc>
          <w:tcPr>
            <w:tcW w:w="2410" w:type="dxa"/>
            <w:shd w:val="clear" w:color="auto" w:fill="C5E0B3" w:themeFill="accent6" w:themeFillTint="66"/>
            <w:vAlign w:val="center"/>
          </w:tcPr>
          <w:p w:rsidR="00EB0A28" w:rsidRPr="00A52ADE" w:rsidRDefault="00EB0A28" w:rsidP="005D0D6F">
            <w:pPr>
              <w:jc w:val="center"/>
              <w:rPr>
                <w:rFonts w:ascii="ＭＳ 明朝" w:eastAsia="ＭＳ 明朝" w:hAnsi="ＭＳ 明朝"/>
                <w:szCs w:val="21"/>
              </w:rPr>
            </w:pPr>
            <w:r w:rsidRPr="00A52ADE">
              <w:rPr>
                <w:rFonts w:ascii="ＭＳ 明朝" w:eastAsia="ＭＳ 明朝" w:hAnsi="ＭＳ 明朝" w:hint="eastAsia"/>
                <w:szCs w:val="21"/>
              </w:rPr>
              <w:t>令和５年度</w:t>
            </w:r>
          </w:p>
        </w:tc>
        <w:tc>
          <w:tcPr>
            <w:tcW w:w="2410" w:type="dxa"/>
            <w:shd w:val="clear" w:color="auto" w:fill="C5E0B3" w:themeFill="accent6" w:themeFillTint="66"/>
            <w:vAlign w:val="center"/>
          </w:tcPr>
          <w:p w:rsidR="00EB0A28" w:rsidRPr="00A52ADE" w:rsidRDefault="00EB0A28" w:rsidP="00B900CE">
            <w:pPr>
              <w:jc w:val="center"/>
              <w:rPr>
                <w:rFonts w:ascii="ＭＳ 明朝" w:eastAsia="ＭＳ 明朝" w:hAnsi="ＭＳ 明朝"/>
                <w:szCs w:val="21"/>
              </w:rPr>
            </w:pPr>
            <w:r w:rsidRPr="00A52ADE">
              <w:rPr>
                <w:rFonts w:ascii="ＭＳ 明朝" w:eastAsia="ＭＳ 明朝" w:hAnsi="ＭＳ 明朝" w:hint="eastAsia"/>
                <w:szCs w:val="21"/>
              </w:rPr>
              <w:t>令和１</w:t>
            </w:r>
            <w:r w:rsidR="00B900CE">
              <w:rPr>
                <w:rFonts w:ascii="ＭＳ 明朝" w:eastAsia="ＭＳ 明朝" w:hAnsi="ＭＳ 明朝" w:hint="eastAsia"/>
                <w:szCs w:val="21"/>
              </w:rPr>
              <w:t>２</w:t>
            </w:r>
            <w:r w:rsidRPr="00A52ADE">
              <w:rPr>
                <w:rFonts w:ascii="ＭＳ 明朝" w:eastAsia="ＭＳ 明朝" w:hAnsi="ＭＳ 明朝" w:hint="eastAsia"/>
                <w:szCs w:val="21"/>
              </w:rPr>
              <w:t>年度</w:t>
            </w:r>
          </w:p>
        </w:tc>
      </w:tr>
      <w:tr w:rsidR="00EB0A28" w:rsidTr="0099366C">
        <w:tc>
          <w:tcPr>
            <w:tcW w:w="3685" w:type="dxa"/>
            <w:vAlign w:val="center"/>
          </w:tcPr>
          <w:p w:rsidR="00EB0A28" w:rsidRPr="00A52ADE" w:rsidRDefault="0099366C" w:rsidP="0099366C">
            <w:pPr>
              <w:ind w:firstLineChars="100" w:firstLine="210"/>
              <w:rPr>
                <w:rFonts w:ascii="ＭＳ 明朝" w:eastAsia="ＭＳ 明朝" w:hAnsi="ＭＳ 明朝"/>
                <w:szCs w:val="21"/>
              </w:rPr>
            </w:pPr>
            <w:r>
              <w:rPr>
                <w:rFonts w:ascii="ＭＳ 明朝" w:eastAsia="ＭＳ 明朝" w:hAnsi="ＭＳ 明朝" w:hint="eastAsia"/>
                <w:szCs w:val="21"/>
              </w:rPr>
              <w:t>サーキュラーエコノミーの認知度</w:t>
            </w:r>
          </w:p>
        </w:tc>
        <w:tc>
          <w:tcPr>
            <w:tcW w:w="2410" w:type="dxa"/>
            <w:vAlign w:val="center"/>
          </w:tcPr>
          <w:p w:rsidR="00EB0A28" w:rsidRPr="00A52ADE" w:rsidRDefault="00B900CE" w:rsidP="005D0D6F">
            <w:pPr>
              <w:jc w:val="center"/>
              <w:rPr>
                <w:rFonts w:ascii="ＭＳ 明朝" w:eastAsia="ＭＳ 明朝" w:hAnsi="ＭＳ 明朝"/>
                <w:szCs w:val="21"/>
              </w:rPr>
            </w:pPr>
            <w:r>
              <w:rPr>
                <w:rFonts w:ascii="ＭＳ 明朝" w:eastAsia="ＭＳ 明朝" w:hAnsi="ＭＳ 明朝" w:hint="eastAsia"/>
                <w:szCs w:val="21"/>
              </w:rPr>
              <w:t>8％</w:t>
            </w:r>
          </w:p>
        </w:tc>
        <w:tc>
          <w:tcPr>
            <w:tcW w:w="2410" w:type="dxa"/>
            <w:vAlign w:val="center"/>
          </w:tcPr>
          <w:p w:rsidR="00EB0A28" w:rsidRPr="00A52ADE" w:rsidRDefault="00B900CE" w:rsidP="005D0D6F">
            <w:pPr>
              <w:jc w:val="center"/>
              <w:rPr>
                <w:rFonts w:ascii="ＭＳ 明朝" w:eastAsia="ＭＳ 明朝" w:hAnsi="ＭＳ 明朝"/>
                <w:szCs w:val="21"/>
              </w:rPr>
            </w:pPr>
            <w:r>
              <w:rPr>
                <w:rFonts w:ascii="ＭＳ 明朝" w:eastAsia="ＭＳ 明朝" w:hAnsi="ＭＳ 明朝" w:hint="eastAsia"/>
                <w:szCs w:val="21"/>
              </w:rPr>
              <w:t>60％</w:t>
            </w:r>
          </w:p>
        </w:tc>
      </w:tr>
    </w:tbl>
    <w:p w:rsidR="00EB0A28" w:rsidRPr="00BA1CAF" w:rsidRDefault="00EB0A28" w:rsidP="00EB0A28">
      <w:pPr>
        <w:pStyle w:val="2"/>
        <w:numPr>
          <w:ilvl w:val="0"/>
          <w:numId w:val="0"/>
        </w:numPr>
      </w:pPr>
    </w:p>
    <w:tbl>
      <w:tblPr>
        <w:tblStyle w:val="a8"/>
        <w:tblW w:w="0" w:type="auto"/>
        <w:jc w:val="center"/>
        <w:tblLook w:val="04A0" w:firstRow="1" w:lastRow="0" w:firstColumn="1" w:lastColumn="0" w:noHBand="0" w:noVBand="1"/>
      </w:tblPr>
      <w:tblGrid>
        <w:gridCol w:w="446"/>
        <w:gridCol w:w="8065"/>
      </w:tblGrid>
      <w:tr w:rsidR="00920787" w:rsidRPr="00BA1CAF" w:rsidTr="002540FC">
        <w:trPr>
          <w:jc w:val="center"/>
        </w:trPr>
        <w:tc>
          <w:tcPr>
            <w:tcW w:w="446" w:type="dxa"/>
            <w:tcBorders>
              <w:top w:val="single" w:sz="8" w:space="0" w:color="auto"/>
              <w:left w:val="single" w:sz="8" w:space="0" w:color="auto"/>
              <w:bottom w:val="single" w:sz="4" w:space="0" w:color="auto"/>
              <w:right w:val="single" w:sz="4" w:space="0" w:color="auto"/>
            </w:tcBorders>
            <w:shd w:val="clear" w:color="auto" w:fill="C5E0B3" w:themeFill="accent6" w:themeFillTint="66"/>
          </w:tcPr>
          <w:p w:rsidR="00920787" w:rsidRPr="00BA1CAF" w:rsidRDefault="00920787" w:rsidP="002540FC">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１</w:t>
            </w:r>
          </w:p>
        </w:tc>
        <w:tc>
          <w:tcPr>
            <w:tcW w:w="8065" w:type="dxa"/>
            <w:tcBorders>
              <w:top w:val="single" w:sz="8" w:space="0" w:color="auto"/>
              <w:left w:val="single" w:sz="4" w:space="0" w:color="auto"/>
              <w:bottom w:val="single" w:sz="4" w:space="0" w:color="auto"/>
              <w:right w:val="single" w:sz="8" w:space="0" w:color="auto"/>
            </w:tcBorders>
            <w:shd w:val="clear" w:color="auto" w:fill="E2EFD9" w:themeFill="accent6" w:themeFillTint="33"/>
          </w:tcPr>
          <w:p w:rsidR="00920787" w:rsidRPr="00BA1CAF" w:rsidRDefault="00D65A6C" w:rsidP="00566F61">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積極的な</w:t>
            </w:r>
            <w:r w:rsidR="00566F61">
              <w:rPr>
                <w:rFonts w:ascii="ＭＳ 明朝" w:eastAsia="ＭＳ 明朝" w:hAnsi="ＭＳ 明朝" w:hint="eastAsia"/>
                <w:sz w:val="23"/>
                <w:szCs w:val="23"/>
              </w:rPr>
              <w:t>周知</w:t>
            </w:r>
            <w:r>
              <w:rPr>
                <w:rFonts w:ascii="ＭＳ 明朝" w:eastAsia="ＭＳ 明朝" w:hAnsi="ＭＳ 明朝" w:hint="eastAsia"/>
                <w:sz w:val="23"/>
                <w:szCs w:val="23"/>
              </w:rPr>
              <w:t>啓発</w:t>
            </w:r>
            <w:r w:rsidR="00566F61">
              <w:rPr>
                <w:rFonts w:ascii="ＭＳ 明朝" w:eastAsia="ＭＳ 明朝" w:hAnsi="ＭＳ 明朝" w:hint="eastAsia"/>
                <w:sz w:val="23"/>
                <w:szCs w:val="23"/>
              </w:rPr>
              <w:t>の実施</w:t>
            </w:r>
          </w:p>
        </w:tc>
      </w:tr>
      <w:tr w:rsidR="00920787" w:rsidRPr="00BA1CAF" w:rsidTr="002540FC">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D65A6C" w:rsidRPr="00D65A6C" w:rsidRDefault="00D65A6C" w:rsidP="00566F61">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ごみを減らす工夫や分別方法の理解が進むよう積極的に周知啓発に取り組み、若年層や外国人などに対しては、分かりやすい情報発信を推進します。</w:t>
            </w:r>
          </w:p>
        </w:tc>
      </w:tr>
      <w:tr w:rsidR="00920787" w:rsidRPr="00BA1CAF" w:rsidTr="002540FC">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920787" w:rsidRDefault="00920787" w:rsidP="002540FC">
            <w:pPr>
              <w:spacing w:beforeLines="10" w:before="40" w:afterLines="10" w:after="40" w:line="240" w:lineRule="exact"/>
              <w:ind w:left="115" w:hangingChars="50" w:hanging="115"/>
              <w:rPr>
                <w:rFonts w:ascii="ＭＳ 明朝" w:eastAsia="ＭＳ 明朝" w:hAnsi="ＭＳ 明朝"/>
                <w:sz w:val="23"/>
                <w:szCs w:val="23"/>
              </w:rPr>
            </w:pPr>
            <w:r w:rsidRPr="003F5B63">
              <w:rPr>
                <w:rFonts w:ascii="ＭＳ 明朝" w:eastAsia="ＭＳ 明朝" w:hAnsi="ＭＳ 明朝" w:hint="eastAsia"/>
                <w:sz w:val="23"/>
                <w:szCs w:val="23"/>
              </w:rPr>
              <w:t xml:space="preserve">① </w:t>
            </w:r>
            <w:r w:rsidR="00D65A6C">
              <w:rPr>
                <w:rFonts w:ascii="ＭＳ 明朝" w:eastAsia="ＭＳ 明朝" w:hAnsi="ＭＳ 明朝" w:hint="eastAsia"/>
                <w:sz w:val="23"/>
                <w:szCs w:val="23"/>
              </w:rPr>
              <w:t>広報がまごおり及び市ホームページ等による情報発信</w:t>
            </w:r>
          </w:p>
          <w:p w:rsidR="00D65A6C" w:rsidRDefault="00D65A6C" w:rsidP="002540FC">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② 資源・ごみ分別アプリ「さんあ～る」の普及</w:t>
            </w:r>
            <w:r w:rsidR="00A30350">
              <w:rPr>
                <w:rFonts w:ascii="ＭＳ 明朝" w:eastAsia="ＭＳ 明朝" w:hAnsi="ＭＳ 明朝" w:hint="eastAsia"/>
                <w:sz w:val="23"/>
                <w:szCs w:val="23"/>
              </w:rPr>
              <w:t>及び活用</w:t>
            </w:r>
            <w:r>
              <w:rPr>
                <w:rFonts w:ascii="ＭＳ 明朝" w:eastAsia="ＭＳ 明朝" w:hAnsi="ＭＳ 明朝" w:hint="eastAsia"/>
                <w:sz w:val="23"/>
                <w:szCs w:val="23"/>
              </w:rPr>
              <w:t>促進</w:t>
            </w:r>
          </w:p>
          <w:p w:rsidR="00D65A6C" w:rsidRDefault="00D65A6C" w:rsidP="002540FC">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③ 地域で行われる会議や行事等に出向き・周知啓発の実施</w:t>
            </w:r>
          </w:p>
          <w:p w:rsidR="00920787" w:rsidRPr="003F5B63" w:rsidRDefault="00D65A6C" w:rsidP="00CD5F8A">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④ 事業所への戸別訪問によるごみの搬出方法及び分別方法の指導</w:t>
            </w:r>
          </w:p>
        </w:tc>
      </w:tr>
      <w:tr w:rsidR="00920787" w:rsidRPr="00BA1CAF" w:rsidTr="002540FC">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920787" w:rsidRPr="00BA1CAF" w:rsidRDefault="00920787" w:rsidP="002540FC">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２</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920787" w:rsidRPr="00BA1CAF" w:rsidRDefault="00566F61" w:rsidP="00566F61">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環境学習・行事の展開</w:t>
            </w:r>
          </w:p>
        </w:tc>
      </w:tr>
      <w:tr w:rsidR="00D65A6C" w:rsidRPr="00EB0A28" w:rsidTr="002540FC">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D65A6C" w:rsidRPr="00BA1CAF" w:rsidRDefault="00566F61" w:rsidP="00566F61">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小中学校での環境学習を推進するとともに、市民が参加しやすい学習会や環境美化活動を展開します。</w:t>
            </w:r>
          </w:p>
        </w:tc>
      </w:tr>
      <w:tr w:rsidR="00D65A6C" w:rsidRPr="00BA1CAF" w:rsidTr="002540FC">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 xml:space="preserve">① クリーンセンター施設見学等の受入　</w:t>
            </w:r>
          </w:p>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② ３Ｒ促進ポスターコンクールの実施</w:t>
            </w:r>
          </w:p>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③ 出前講座の開催　　④ ５３０運動の推進</w:t>
            </w:r>
          </w:p>
          <w:p w:rsidR="00D65A6C" w:rsidRPr="00D65A6C"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⑤ クリーンサポーター制度の実施</w:t>
            </w:r>
          </w:p>
        </w:tc>
      </w:tr>
      <w:tr w:rsidR="00920787" w:rsidRPr="00BA1CAF" w:rsidTr="002540FC">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920787" w:rsidRPr="00BA1CAF" w:rsidRDefault="00920787" w:rsidP="002540FC">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３</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920787" w:rsidRPr="00BA1CAF" w:rsidRDefault="00566F61" w:rsidP="002540FC">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グリーン購入の推進</w:t>
            </w:r>
          </w:p>
        </w:tc>
      </w:tr>
      <w:tr w:rsidR="00566F61" w:rsidRPr="00BA1CAF" w:rsidTr="002540FC">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566F61" w:rsidRPr="00BA1CAF" w:rsidRDefault="00566F61" w:rsidP="00566F61">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市が</w:t>
            </w:r>
            <w:r w:rsidRPr="00BA1CAF">
              <w:rPr>
                <w:rFonts w:ascii="ＭＳ 明朝" w:eastAsia="ＭＳ 明朝" w:hAnsi="ＭＳ 明朝" w:hint="eastAsia"/>
                <w:sz w:val="23"/>
                <w:szCs w:val="23"/>
              </w:rPr>
              <w:t>率先して環境物品等の調達</w:t>
            </w:r>
            <w:r>
              <w:rPr>
                <w:rFonts w:ascii="ＭＳ 明朝" w:eastAsia="ＭＳ 明朝" w:hAnsi="ＭＳ 明朝" w:hint="eastAsia"/>
                <w:sz w:val="23"/>
                <w:szCs w:val="23"/>
              </w:rPr>
              <w:t>に取り組み、市民は買い物時に、まず必要か考えて、必要な時は環境を考えて作られたものを選び、購入する「グリーン購入」を優先します。</w:t>
            </w:r>
          </w:p>
        </w:tc>
      </w:tr>
      <w:tr w:rsidR="00566F61" w:rsidRPr="00BA1CAF" w:rsidTr="002540FC">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566F61"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①</w:t>
            </w:r>
            <w:r w:rsidRPr="00BA1CAF">
              <w:rPr>
                <w:rFonts w:ascii="ＭＳ 明朝" w:eastAsia="ＭＳ 明朝" w:hAnsi="ＭＳ 明朝" w:hint="eastAsia"/>
                <w:sz w:val="23"/>
                <w:szCs w:val="23"/>
              </w:rPr>
              <w:t xml:space="preserve"> 蒲郡市役所における環境保全のための行動指針による再生品等の優先使用</w:t>
            </w:r>
          </w:p>
          <w:p w:rsidR="00566F61" w:rsidRPr="00D65A6C" w:rsidRDefault="00566F61" w:rsidP="00566F61">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② 環境物品等に関する情報発信</w:t>
            </w:r>
          </w:p>
        </w:tc>
      </w:tr>
    </w:tbl>
    <w:p w:rsidR="00D65A6C" w:rsidRDefault="00D65A6C">
      <w:pPr>
        <w:widowControl/>
        <w:jc w:val="left"/>
        <w:rPr>
          <w:rFonts w:ascii="ＭＳ 明朝" w:eastAsia="ＭＳ 明朝" w:hAnsi="ＭＳ 明朝"/>
          <w:sz w:val="24"/>
          <w:szCs w:val="24"/>
        </w:rPr>
      </w:pPr>
    </w:p>
    <w:p w:rsidR="0099366C" w:rsidRDefault="0099366C" w:rsidP="00920787">
      <w:pPr>
        <w:pStyle w:val="1"/>
      </w:pPr>
      <w:r>
        <w:rPr>
          <w:rFonts w:hint="eastAsia"/>
        </w:rPr>
        <w:t>三者（市民・事業者・行政）</w:t>
      </w:r>
      <w:r w:rsidRPr="00BA1CAF">
        <w:rPr>
          <w:rFonts w:hint="eastAsia"/>
        </w:rPr>
        <w:t>の</w:t>
      </w:r>
      <w:r>
        <w:rPr>
          <w:rFonts w:hint="eastAsia"/>
        </w:rPr>
        <w:t>役割</w:t>
      </w:r>
    </w:p>
    <w:tbl>
      <w:tblPr>
        <w:tblStyle w:val="a8"/>
        <w:tblW w:w="0" w:type="auto"/>
        <w:tblLook w:val="04A0" w:firstRow="1" w:lastRow="0" w:firstColumn="1" w:lastColumn="0" w:noHBand="0" w:noVBand="1"/>
      </w:tblPr>
      <w:tblGrid>
        <w:gridCol w:w="9060"/>
      </w:tblGrid>
      <w:tr w:rsidR="00D65A6C" w:rsidTr="00B00699">
        <w:tc>
          <w:tcPr>
            <w:tcW w:w="9060" w:type="dxa"/>
            <w:shd w:val="clear" w:color="auto" w:fill="FFE599" w:themeFill="accent4" w:themeFillTint="66"/>
          </w:tcPr>
          <w:p w:rsidR="00D65A6C" w:rsidRPr="00B00699" w:rsidRDefault="00B00699" w:rsidP="0099366C">
            <w:pPr>
              <w:rPr>
                <w:rFonts w:ascii="ＭＳ 明朝" w:eastAsia="ＭＳ 明朝" w:hAnsi="ＭＳ 明朝"/>
                <w:sz w:val="23"/>
                <w:szCs w:val="23"/>
              </w:rPr>
            </w:pPr>
            <w:r w:rsidRPr="00B00699">
              <w:rPr>
                <w:rFonts w:ascii="ＭＳ 明朝" w:eastAsia="ＭＳ 明朝" w:hAnsi="ＭＳ 明朝" w:hint="eastAsia"/>
                <w:sz w:val="23"/>
                <w:szCs w:val="23"/>
              </w:rPr>
              <w:t>市民の役割</w:t>
            </w:r>
            <w:r w:rsidR="00566F61">
              <w:rPr>
                <w:rFonts w:ascii="ＭＳ 明朝" w:eastAsia="ＭＳ 明朝" w:hAnsi="ＭＳ 明朝" w:hint="eastAsia"/>
                <w:sz w:val="23"/>
                <w:szCs w:val="23"/>
              </w:rPr>
              <w:t xml:space="preserve">　日常生活の中でごみを捨てるという行為を考え直します。</w:t>
            </w:r>
          </w:p>
        </w:tc>
      </w:tr>
      <w:tr w:rsidR="00B00699" w:rsidTr="00D65A6C">
        <w:tc>
          <w:tcPr>
            <w:tcW w:w="9060" w:type="dxa"/>
          </w:tcPr>
          <w:p w:rsidR="00B00699" w:rsidRDefault="00B00699" w:rsidP="00B00699">
            <w:pPr>
              <w:ind w:left="230" w:hangingChars="100" w:hanging="230"/>
              <w:rPr>
                <w:rFonts w:ascii="ＭＳ 明朝" w:eastAsia="ＭＳ 明朝" w:hAnsi="ＭＳ 明朝"/>
                <w:sz w:val="23"/>
                <w:szCs w:val="23"/>
              </w:rPr>
            </w:pPr>
            <w:r>
              <w:rPr>
                <w:rFonts w:ascii="ＭＳ 明朝" w:eastAsia="ＭＳ 明朝" w:hAnsi="ＭＳ 明朝" w:hint="eastAsia"/>
                <w:sz w:val="23"/>
                <w:szCs w:val="23"/>
              </w:rPr>
              <w:t>〇　ごみの発生抑制行動を実践します。</w:t>
            </w:r>
          </w:p>
          <w:p w:rsidR="00B00699" w:rsidRDefault="00B00699" w:rsidP="00B00699">
            <w:pPr>
              <w:ind w:left="230" w:hangingChars="100" w:hanging="230"/>
              <w:rPr>
                <w:rFonts w:ascii="ＭＳ 明朝" w:eastAsia="ＭＳ 明朝" w:hAnsi="ＭＳ 明朝"/>
                <w:sz w:val="23"/>
                <w:szCs w:val="23"/>
              </w:rPr>
            </w:pPr>
            <w:r>
              <w:rPr>
                <w:rFonts w:ascii="ＭＳ 明朝" w:eastAsia="ＭＳ 明朝" w:hAnsi="ＭＳ 明朝" w:hint="eastAsia"/>
                <w:sz w:val="23"/>
                <w:szCs w:val="23"/>
              </w:rPr>
              <w:t>〇　物の再使用</w:t>
            </w:r>
            <w:r w:rsidR="00566F61">
              <w:rPr>
                <w:rFonts w:ascii="ＭＳ 明朝" w:eastAsia="ＭＳ 明朝" w:hAnsi="ＭＳ 明朝" w:hint="eastAsia"/>
                <w:sz w:val="23"/>
                <w:szCs w:val="23"/>
              </w:rPr>
              <w:t>（リユース）</w:t>
            </w:r>
            <w:r>
              <w:rPr>
                <w:rFonts w:ascii="ＭＳ 明朝" w:eastAsia="ＭＳ 明朝" w:hAnsi="ＭＳ 明朝" w:hint="eastAsia"/>
                <w:sz w:val="23"/>
                <w:szCs w:val="23"/>
              </w:rPr>
              <w:t>や再生品利用</w:t>
            </w:r>
            <w:r w:rsidR="00566F61">
              <w:rPr>
                <w:rFonts w:ascii="ＭＳ 明朝" w:eastAsia="ＭＳ 明朝" w:hAnsi="ＭＳ 明朝" w:hint="eastAsia"/>
                <w:sz w:val="23"/>
                <w:szCs w:val="23"/>
              </w:rPr>
              <w:t>（リサイクル）</w:t>
            </w:r>
            <w:r>
              <w:rPr>
                <w:rFonts w:ascii="ＭＳ 明朝" w:eastAsia="ＭＳ 明朝" w:hAnsi="ＭＳ 明朝" w:hint="eastAsia"/>
                <w:sz w:val="23"/>
                <w:szCs w:val="23"/>
              </w:rPr>
              <w:t>を優先します。</w:t>
            </w:r>
          </w:p>
          <w:p w:rsidR="00B00699" w:rsidRDefault="00B00699" w:rsidP="00566F61">
            <w:pPr>
              <w:ind w:left="230" w:hangingChars="100" w:hanging="230"/>
            </w:pPr>
            <w:r>
              <w:rPr>
                <w:rFonts w:ascii="ＭＳ 明朝" w:eastAsia="ＭＳ 明朝" w:hAnsi="ＭＳ 明朝" w:hint="eastAsia"/>
                <w:sz w:val="23"/>
                <w:szCs w:val="23"/>
              </w:rPr>
              <w:t>〇　一人ひとりがごみの正しい出し方や分別ルールに協力します。</w:t>
            </w:r>
          </w:p>
        </w:tc>
      </w:tr>
      <w:tr w:rsidR="00B00699" w:rsidTr="00B00699">
        <w:tc>
          <w:tcPr>
            <w:tcW w:w="9060" w:type="dxa"/>
            <w:shd w:val="clear" w:color="auto" w:fill="FFE599" w:themeFill="accent4" w:themeFillTint="66"/>
          </w:tcPr>
          <w:p w:rsidR="00B00699" w:rsidRDefault="00B00699" w:rsidP="00566F61">
            <w:r>
              <w:rPr>
                <w:rFonts w:ascii="ＭＳ 明朝" w:eastAsia="ＭＳ 明朝" w:hAnsi="ＭＳ 明朝" w:hint="eastAsia"/>
                <w:sz w:val="23"/>
                <w:szCs w:val="23"/>
              </w:rPr>
              <w:t>事業者</w:t>
            </w:r>
            <w:r w:rsidRPr="005E5E71">
              <w:rPr>
                <w:rFonts w:ascii="ＭＳ 明朝" w:eastAsia="ＭＳ 明朝" w:hAnsi="ＭＳ 明朝" w:hint="eastAsia"/>
                <w:sz w:val="23"/>
                <w:szCs w:val="23"/>
              </w:rPr>
              <w:t>の役割</w:t>
            </w:r>
            <w:r w:rsidR="00566F61">
              <w:rPr>
                <w:rFonts w:ascii="ＭＳ 明朝" w:eastAsia="ＭＳ 明朝" w:hAnsi="ＭＳ 明朝" w:hint="eastAsia"/>
                <w:sz w:val="23"/>
                <w:szCs w:val="23"/>
              </w:rPr>
              <w:t xml:space="preserve">　事業活動の中で排出者責任・拡大生産者責任を果たします。</w:t>
            </w:r>
          </w:p>
        </w:tc>
      </w:tr>
      <w:tr w:rsidR="00B00699" w:rsidTr="00D65A6C">
        <w:tc>
          <w:tcPr>
            <w:tcW w:w="9060" w:type="dxa"/>
          </w:tcPr>
          <w:p w:rsidR="00B00699" w:rsidRDefault="00566F61" w:rsidP="00566F61">
            <w:pPr>
              <w:rPr>
                <w:rFonts w:ascii="ＭＳ 明朝" w:eastAsia="ＭＳ 明朝" w:hAnsi="ＭＳ 明朝"/>
                <w:sz w:val="23"/>
                <w:szCs w:val="23"/>
              </w:rPr>
            </w:pPr>
            <w:r>
              <w:rPr>
                <w:rFonts w:ascii="ＭＳ 明朝" w:eastAsia="ＭＳ 明朝" w:hAnsi="ＭＳ 明朝" w:hint="eastAsia"/>
                <w:sz w:val="23"/>
                <w:szCs w:val="23"/>
              </w:rPr>
              <w:t>〇　事業者自らが排出者としてごみの発生抑制に取り組みます。</w:t>
            </w:r>
          </w:p>
          <w:p w:rsidR="00566F61" w:rsidRDefault="00566F61" w:rsidP="00566F61">
            <w:pPr>
              <w:rPr>
                <w:rFonts w:ascii="ＭＳ 明朝" w:eastAsia="ＭＳ 明朝" w:hAnsi="ＭＳ 明朝"/>
                <w:sz w:val="23"/>
                <w:szCs w:val="23"/>
              </w:rPr>
            </w:pPr>
            <w:r>
              <w:rPr>
                <w:rFonts w:ascii="ＭＳ 明朝" w:eastAsia="ＭＳ 明朝" w:hAnsi="ＭＳ 明朝" w:hint="eastAsia"/>
                <w:sz w:val="23"/>
                <w:szCs w:val="23"/>
              </w:rPr>
              <w:t>〇　生産者として適正なリサイクルや処分について一定の責任を負い、製品等の</w:t>
            </w:r>
          </w:p>
          <w:p w:rsidR="00566F61" w:rsidRDefault="00566F61" w:rsidP="00566F61">
            <w:pPr>
              <w:ind w:firstLineChars="100" w:firstLine="230"/>
              <w:rPr>
                <w:rFonts w:ascii="ＭＳ 明朝" w:eastAsia="ＭＳ 明朝" w:hAnsi="ＭＳ 明朝"/>
                <w:sz w:val="23"/>
                <w:szCs w:val="23"/>
              </w:rPr>
            </w:pPr>
            <w:r>
              <w:rPr>
                <w:rFonts w:ascii="ＭＳ 明朝" w:eastAsia="ＭＳ 明朝" w:hAnsi="ＭＳ 明朝" w:hint="eastAsia"/>
                <w:sz w:val="23"/>
                <w:szCs w:val="23"/>
              </w:rPr>
              <w:t>再使用や再生利用を促進します。</w:t>
            </w:r>
          </w:p>
          <w:p w:rsidR="00566F61" w:rsidRPr="00566F61" w:rsidRDefault="00566F61" w:rsidP="00566F61">
            <w:r>
              <w:rPr>
                <w:rFonts w:ascii="ＭＳ 明朝" w:eastAsia="ＭＳ 明朝" w:hAnsi="ＭＳ 明朝" w:hint="eastAsia"/>
                <w:sz w:val="23"/>
                <w:szCs w:val="23"/>
              </w:rPr>
              <w:t>〇　各事業者が適正なごみ処理や再資源化に協力します。</w:t>
            </w:r>
          </w:p>
        </w:tc>
      </w:tr>
      <w:tr w:rsidR="00B00699" w:rsidTr="00B00699">
        <w:tc>
          <w:tcPr>
            <w:tcW w:w="9060" w:type="dxa"/>
            <w:shd w:val="clear" w:color="auto" w:fill="FFE599" w:themeFill="accent4" w:themeFillTint="66"/>
          </w:tcPr>
          <w:p w:rsidR="00B00699" w:rsidRDefault="00B00699" w:rsidP="00B00699">
            <w:r>
              <w:rPr>
                <w:rFonts w:ascii="ＭＳ 明朝" w:eastAsia="ＭＳ 明朝" w:hAnsi="ＭＳ 明朝" w:hint="eastAsia"/>
                <w:sz w:val="23"/>
                <w:szCs w:val="23"/>
              </w:rPr>
              <w:t>行政</w:t>
            </w:r>
            <w:r w:rsidRPr="005E5E71">
              <w:rPr>
                <w:rFonts w:ascii="ＭＳ 明朝" w:eastAsia="ＭＳ 明朝" w:hAnsi="ＭＳ 明朝" w:hint="eastAsia"/>
                <w:sz w:val="23"/>
                <w:szCs w:val="23"/>
              </w:rPr>
              <w:t>の役割</w:t>
            </w:r>
            <w:r w:rsidR="00566F61">
              <w:rPr>
                <w:rFonts w:ascii="ＭＳ 明朝" w:eastAsia="ＭＳ 明朝" w:hAnsi="ＭＳ 明朝" w:hint="eastAsia"/>
                <w:sz w:val="23"/>
                <w:szCs w:val="23"/>
              </w:rPr>
              <w:t xml:space="preserve">　</w:t>
            </w:r>
          </w:p>
        </w:tc>
      </w:tr>
      <w:tr w:rsidR="00B00699" w:rsidTr="00D65A6C">
        <w:tc>
          <w:tcPr>
            <w:tcW w:w="9060" w:type="dxa"/>
          </w:tcPr>
          <w:p w:rsidR="00B00699" w:rsidRDefault="00566F61" w:rsidP="00566F61">
            <w:pPr>
              <w:rPr>
                <w:rFonts w:ascii="ＭＳ 明朝" w:eastAsia="ＭＳ 明朝" w:hAnsi="ＭＳ 明朝"/>
                <w:sz w:val="23"/>
                <w:szCs w:val="23"/>
              </w:rPr>
            </w:pPr>
            <w:r>
              <w:rPr>
                <w:rFonts w:ascii="ＭＳ 明朝" w:eastAsia="ＭＳ 明朝" w:hAnsi="ＭＳ 明朝" w:hint="eastAsia"/>
                <w:sz w:val="23"/>
                <w:szCs w:val="23"/>
              </w:rPr>
              <w:t xml:space="preserve">〇　</w:t>
            </w:r>
            <w:r w:rsidR="00B00699" w:rsidRPr="005E5E71">
              <w:rPr>
                <w:rFonts w:ascii="ＭＳ 明朝" w:eastAsia="ＭＳ 明朝" w:hAnsi="ＭＳ 明朝" w:hint="eastAsia"/>
                <w:sz w:val="23"/>
                <w:szCs w:val="23"/>
              </w:rPr>
              <w:t>市民</w:t>
            </w:r>
            <w:r>
              <w:rPr>
                <w:rFonts w:ascii="ＭＳ 明朝" w:eastAsia="ＭＳ 明朝" w:hAnsi="ＭＳ 明朝" w:hint="eastAsia"/>
                <w:sz w:val="23"/>
                <w:szCs w:val="23"/>
              </w:rPr>
              <w:t>・事業者が行うごみの発生抑制行動・事業活動を支援します。</w:t>
            </w:r>
          </w:p>
          <w:p w:rsidR="00566F61" w:rsidRDefault="00566F61" w:rsidP="00566F61">
            <w:pPr>
              <w:ind w:left="230" w:hangingChars="100" w:hanging="230"/>
              <w:rPr>
                <w:rFonts w:ascii="ＭＳ 明朝" w:eastAsia="ＭＳ 明朝" w:hAnsi="ＭＳ 明朝"/>
                <w:sz w:val="23"/>
                <w:szCs w:val="23"/>
              </w:rPr>
            </w:pPr>
            <w:r>
              <w:rPr>
                <w:rFonts w:ascii="ＭＳ 明朝" w:eastAsia="ＭＳ 明朝" w:hAnsi="ＭＳ 明朝" w:hint="eastAsia"/>
                <w:sz w:val="23"/>
                <w:szCs w:val="23"/>
              </w:rPr>
              <w:t>〇　ごみの減量・再資源化に関する有効な施策を推進するとともに、積極的に情報発信します。</w:t>
            </w:r>
          </w:p>
          <w:p w:rsidR="00566F61" w:rsidRPr="00566F61" w:rsidRDefault="00566F61" w:rsidP="00566F61">
            <w:pPr>
              <w:ind w:left="230" w:hangingChars="100" w:hanging="230"/>
            </w:pPr>
            <w:r>
              <w:rPr>
                <w:rFonts w:ascii="ＭＳ 明朝" w:eastAsia="ＭＳ 明朝" w:hAnsi="ＭＳ 明朝" w:hint="eastAsia"/>
                <w:sz w:val="23"/>
                <w:szCs w:val="23"/>
              </w:rPr>
              <w:t>〇　市民・事業者の模範となるよう率先してごみの減量・再資源化に取り組みます。</w:t>
            </w:r>
          </w:p>
        </w:tc>
      </w:tr>
    </w:tbl>
    <w:p w:rsidR="00CD5F8A" w:rsidRDefault="00CD5F8A" w:rsidP="0099366C">
      <w:pPr>
        <w:rPr>
          <w:rFonts w:ascii="ＭＳ ゴシック" w:eastAsia="ＭＳ ゴシック" w:hAnsiTheme="majorHAnsi" w:cstheme="majorBidi"/>
          <w:b/>
          <w:sz w:val="24"/>
          <w:szCs w:val="24"/>
        </w:rPr>
      </w:pPr>
    </w:p>
    <w:p w:rsidR="00CD5F8A" w:rsidRDefault="00CD5F8A" w:rsidP="00CD5F8A">
      <w:pPr>
        <w:pStyle w:val="1"/>
      </w:pPr>
      <w:r>
        <w:rPr>
          <w:b w:val="0"/>
        </w:rPr>
        <w:br w:type="page"/>
      </w:r>
      <w:r>
        <w:rPr>
          <w:rFonts w:hint="eastAsia"/>
        </w:rPr>
        <w:lastRenderedPageBreak/>
        <w:t>食品ロス削減推進計画の取り組み</w:t>
      </w:r>
    </w:p>
    <w:p w:rsidR="00DE5060" w:rsidRDefault="00DE5060" w:rsidP="00DE5060"/>
    <w:p w:rsidR="00400E8D" w:rsidRDefault="00400E8D" w:rsidP="00400E8D">
      <w:pPr>
        <w:ind w:firstLineChars="100" w:firstLine="240"/>
        <w:rPr>
          <w:rFonts w:ascii="ＭＳ 明朝" w:eastAsia="ＭＳ 明朝" w:hAnsi="ＭＳ 明朝"/>
          <w:sz w:val="24"/>
          <w:szCs w:val="24"/>
        </w:rPr>
      </w:pPr>
      <w:r>
        <w:rPr>
          <w:rFonts w:ascii="ＭＳ 明朝" w:eastAsia="ＭＳ 明朝" w:hAnsi="ＭＳ 明朝" w:cs="ＭＳ 明朝" w:hint="eastAsia"/>
          <w:color w:val="000000"/>
          <w:kern w:val="0"/>
          <w:sz w:val="24"/>
          <w:szCs w:val="24"/>
        </w:rPr>
        <w:t>食品ロスの削減は、生産・加工・流通の段階において廃棄、失われる食品（フードロス）から消費段階</w:t>
      </w:r>
      <w:r w:rsidR="00B900CE">
        <w:rPr>
          <w:rFonts w:ascii="ＭＳ 明朝" w:eastAsia="ＭＳ 明朝" w:hAnsi="ＭＳ 明朝" w:cs="ＭＳ 明朝" w:hint="eastAsia"/>
          <w:color w:val="000000"/>
          <w:kern w:val="0"/>
          <w:sz w:val="24"/>
          <w:szCs w:val="24"/>
        </w:rPr>
        <w:t>において</w:t>
      </w:r>
      <w:r>
        <w:rPr>
          <w:rFonts w:ascii="ＭＳ 明朝" w:eastAsia="ＭＳ 明朝" w:hAnsi="ＭＳ 明朝" w:cs="ＭＳ 明朝" w:hint="eastAsia"/>
          <w:color w:val="000000"/>
          <w:kern w:val="0"/>
          <w:sz w:val="24"/>
          <w:szCs w:val="24"/>
        </w:rPr>
        <w:t>廃棄、失われる食品（フードウェイスト）の発生抑制に取り組むとともに、</w:t>
      </w:r>
      <w:r w:rsidR="00B900CE">
        <w:rPr>
          <w:rFonts w:ascii="ＭＳ 明朝" w:eastAsia="ＭＳ 明朝" w:hAnsi="ＭＳ 明朝" w:cs="ＭＳ 明朝" w:hint="eastAsia"/>
          <w:color w:val="000000"/>
          <w:kern w:val="0"/>
          <w:sz w:val="24"/>
          <w:szCs w:val="24"/>
        </w:rPr>
        <w:t>食品の有効活用や</w:t>
      </w:r>
      <w:r>
        <w:rPr>
          <w:rFonts w:ascii="ＭＳ 明朝" w:eastAsia="ＭＳ 明朝" w:hAnsi="ＭＳ 明朝" w:cs="ＭＳ 明朝" w:hint="eastAsia"/>
          <w:color w:val="000000"/>
          <w:kern w:val="0"/>
          <w:sz w:val="24"/>
          <w:szCs w:val="24"/>
        </w:rPr>
        <w:t>再生利用</w:t>
      </w:r>
      <w:r w:rsidR="00B900CE">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生ごみの適正処理に向けた取り組みを推進します</w:t>
      </w:r>
      <w:r w:rsidRPr="00BA1CAF">
        <w:rPr>
          <w:rFonts w:ascii="ＭＳ 明朝" w:eastAsia="ＭＳ 明朝" w:hAnsi="ＭＳ 明朝" w:hint="eastAsia"/>
          <w:sz w:val="24"/>
          <w:szCs w:val="24"/>
        </w:rPr>
        <w:t>。</w:t>
      </w:r>
    </w:p>
    <w:p w:rsidR="00400E8D" w:rsidRDefault="00400E8D" w:rsidP="00400E8D">
      <w:pPr>
        <w:rPr>
          <w:rFonts w:ascii="ＭＳ 明朝" w:eastAsia="ＭＳ 明朝" w:hAnsi="ＭＳ 明朝"/>
          <w:sz w:val="24"/>
          <w:szCs w:val="24"/>
        </w:rPr>
      </w:pPr>
    </w:p>
    <w:tbl>
      <w:tblPr>
        <w:tblStyle w:val="a8"/>
        <w:tblW w:w="0" w:type="auto"/>
        <w:jc w:val="center"/>
        <w:tblLook w:val="04A0" w:firstRow="1" w:lastRow="0" w:firstColumn="1" w:lastColumn="0" w:noHBand="0" w:noVBand="1"/>
      </w:tblPr>
      <w:tblGrid>
        <w:gridCol w:w="446"/>
        <w:gridCol w:w="8065"/>
      </w:tblGrid>
      <w:tr w:rsidR="00B900CE" w:rsidRPr="00BA1CAF" w:rsidTr="00C348A0">
        <w:trPr>
          <w:jc w:val="center"/>
        </w:trPr>
        <w:tc>
          <w:tcPr>
            <w:tcW w:w="446" w:type="dxa"/>
            <w:tcBorders>
              <w:top w:val="single" w:sz="8" w:space="0" w:color="auto"/>
              <w:left w:val="single" w:sz="8" w:space="0" w:color="auto"/>
              <w:bottom w:val="single" w:sz="4" w:space="0" w:color="auto"/>
              <w:right w:val="single" w:sz="4" w:space="0" w:color="auto"/>
            </w:tcBorders>
            <w:shd w:val="clear" w:color="auto" w:fill="C5E0B3" w:themeFill="accent6" w:themeFillTint="66"/>
          </w:tcPr>
          <w:p w:rsidR="00B900CE" w:rsidRPr="00BA1CAF" w:rsidRDefault="00B900CE" w:rsidP="00C348A0">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１</w:t>
            </w:r>
          </w:p>
        </w:tc>
        <w:tc>
          <w:tcPr>
            <w:tcW w:w="8065" w:type="dxa"/>
            <w:tcBorders>
              <w:top w:val="single" w:sz="8" w:space="0" w:color="auto"/>
              <w:left w:val="single" w:sz="4" w:space="0" w:color="auto"/>
              <w:bottom w:val="single" w:sz="4" w:space="0" w:color="auto"/>
              <w:right w:val="single" w:sz="8" w:space="0" w:color="auto"/>
            </w:tcBorders>
            <w:shd w:val="clear" w:color="auto" w:fill="E2EFD9" w:themeFill="accent6" w:themeFillTint="33"/>
          </w:tcPr>
          <w:p w:rsidR="00B900CE" w:rsidRPr="00BA1CAF" w:rsidRDefault="00B900CE" w:rsidP="00B900CE">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フードロス</w:t>
            </w:r>
            <w:r w:rsidRPr="00BA1CAF">
              <w:rPr>
                <w:rFonts w:ascii="ＭＳ 明朝" w:eastAsia="ＭＳ 明朝" w:hAnsi="ＭＳ 明朝" w:hint="eastAsia"/>
                <w:sz w:val="23"/>
                <w:szCs w:val="23"/>
              </w:rPr>
              <w:t>の削減</w:t>
            </w:r>
          </w:p>
        </w:tc>
      </w:tr>
      <w:tr w:rsidR="00B900CE" w:rsidRPr="00BA1CAF" w:rsidTr="00C348A0">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900CE" w:rsidRPr="00BA1CAF" w:rsidRDefault="00B900CE" w:rsidP="00C348A0">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食のサプライチェーン（食品循環）の初期段階である農業・漁業などにおいて食材を生育・生産・出荷する段階や原材料（食材）を加工・製造・流通させる段階でフードロスの削減に取り組みます。</w:t>
            </w:r>
          </w:p>
        </w:tc>
      </w:tr>
      <w:tr w:rsidR="00B900CE" w:rsidRPr="00BA1CAF" w:rsidTr="00C348A0">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900CE" w:rsidRDefault="00B900CE" w:rsidP="00B900CE">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① 地産地消の促進</w:t>
            </w:r>
          </w:p>
          <w:p w:rsidR="00B900CE" w:rsidRDefault="00B900CE" w:rsidP="00B900CE">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② 廃棄食材の発生抑制及び資源循環に配慮した生産・加工製造の推進</w:t>
            </w:r>
          </w:p>
          <w:p w:rsidR="00B900CE" w:rsidRPr="00BA1CAF" w:rsidRDefault="00B900CE" w:rsidP="00B900CE">
            <w:pPr>
              <w:spacing w:beforeLines="10" w:before="40" w:afterLines="10" w:after="40" w:line="240" w:lineRule="exact"/>
              <w:ind w:left="115" w:hangingChars="50" w:hanging="115"/>
              <w:rPr>
                <w:rFonts w:ascii="ＭＳ 明朝" w:eastAsia="ＭＳ 明朝" w:hAnsi="ＭＳ 明朝" w:hint="eastAsia"/>
                <w:sz w:val="23"/>
                <w:szCs w:val="23"/>
              </w:rPr>
            </w:pPr>
            <w:r>
              <w:rPr>
                <w:rFonts w:ascii="ＭＳ 明朝" w:eastAsia="ＭＳ 明朝" w:hAnsi="ＭＳ 明朝" w:hint="eastAsia"/>
                <w:sz w:val="23"/>
                <w:szCs w:val="23"/>
              </w:rPr>
              <w:t>③ 納品期限の緩和（納品期限切れによる廃棄食材の発生抑制）</w:t>
            </w:r>
          </w:p>
        </w:tc>
      </w:tr>
      <w:tr w:rsidR="00B900CE" w:rsidRPr="00BA1CAF" w:rsidTr="00C348A0">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B900CE" w:rsidRPr="00BA1CAF" w:rsidRDefault="00B900CE" w:rsidP="00C348A0">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２</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B900CE" w:rsidRPr="00BA1CAF" w:rsidRDefault="00B900CE" w:rsidP="00B900CE">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フードウェイストの削減</w:t>
            </w:r>
          </w:p>
        </w:tc>
      </w:tr>
      <w:tr w:rsidR="00B900CE" w:rsidRPr="00BA1CAF" w:rsidTr="00C348A0">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900CE" w:rsidRPr="00BA1CAF" w:rsidRDefault="00B900CE" w:rsidP="00B900CE">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小売店や飲食店、家庭（消費者）において食品を消費する段階でフードウェイストの削減に取り組みます</w:t>
            </w:r>
            <w:r w:rsidRPr="00A52ADE">
              <w:rPr>
                <w:rFonts w:ascii="ＭＳ 明朝" w:eastAsia="ＭＳ 明朝" w:hAnsi="ＭＳ 明朝" w:hint="eastAsia"/>
                <w:sz w:val="23"/>
                <w:szCs w:val="23"/>
              </w:rPr>
              <w:t>。</w:t>
            </w:r>
          </w:p>
        </w:tc>
      </w:tr>
      <w:tr w:rsidR="00B900CE" w:rsidRPr="00BA1CAF" w:rsidTr="00C348A0">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900CE" w:rsidRPr="00BA1CAF" w:rsidRDefault="00B900CE" w:rsidP="00C348A0">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① </w:t>
            </w:r>
          </w:p>
          <w:p w:rsidR="00B900CE" w:rsidRDefault="00B900CE" w:rsidP="00C348A0">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② </w:t>
            </w:r>
          </w:p>
          <w:p w:rsidR="00B900CE" w:rsidRPr="00BA1CAF" w:rsidRDefault="00B900CE" w:rsidP="00B900CE">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 xml:space="preserve">③ </w:t>
            </w:r>
          </w:p>
        </w:tc>
      </w:tr>
      <w:tr w:rsidR="00B900CE" w:rsidRPr="00BA1CAF" w:rsidTr="00C348A0">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B900CE" w:rsidRPr="00BA1CAF" w:rsidRDefault="00B900CE" w:rsidP="00C348A0">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３</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B900CE" w:rsidRPr="00BA1CAF" w:rsidRDefault="00B900CE" w:rsidP="00C348A0">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再生利用の促進</w:t>
            </w:r>
          </w:p>
        </w:tc>
      </w:tr>
      <w:tr w:rsidR="00B900CE" w:rsidRPr="00BA1CAF" w:rsidTr="00C348A0">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900CE" w:rsidRPr="00BA1CAF" w:rsidRDefault="00B900CE" w:rsidP="00B900CE">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食のサプライチェーン全体で未利用食品・食材の有効活用と再生利用を推進し、食品廃棄物（生ごみ）の削減に取り組みます</w:t>
            </w:r>
            <w:r w:rsidRPr="00BA1CAF">
              <w:rPr>
                <w:rFonts w:ascii="ＭＳ 明朝" w:eastAsia="ＭＳ 明朝" w:hAnsi="ＭＳ 明朝" w:hint="eastAsia"/>
                <w:sz w:val="23"/>
                <w:szCs w:val="23"/>
              </w:rPr>
              <w:t>。</w:t>
            </w:r>
          </w:p>
        </w:tc>
      </w:tr>
      <w:tr w:rsidR="00B900CE" w:rsidRPr="00BA1CAF" w:rsidTr="00C348A0">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900CE" w:rsidRPr="00BA1CAF" w:rsidRDefault="00B900CE" w:rsidP="00C348A0">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① </w:t>
            </w:r>
          </w:p>
          <w:p w:rsidR="00B900CE" w:rsidRDefault="00B900CE" w:rsidP="00C348A0">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② </w:t>
            </w:r>
          </w:p>
          <w:p w:rsidR="00B900CE" w:rsidRPr="00BA1CAF" w:rsidRDefault="00B900CE" w:rsidP="00B900CE">
            <w:pPr>
              <w:spacing w:beforeLines="10" w:before="40" w:afterLines="10" w:after="40" w:line="240" w:lineRule="exact"/>
              <w:ind w:left="115" w:hangingChars="50" w:hanging="115"/>
              <w:rPr>
                <w:rFonts w:ascii="ＭＳ 明朝" w:eastAsia="ＭＳ 明朝" w:hAnsi="ＭＳ 明朝"/>
                <w:sz w:val="23"/>
                <w:szCs w:val="23"/>
              </w:rPr>
            </w:pPr>
            <w:r>
              <w:rPr>
                <w:rFonts w:ascii="ＭＳ 明朝" w:eastAsia="ＭＳ 明朝" w:hAnsi="ＭＳ 明朝" w:hint="eastAsia"/>
                <w:sz w:val="23"/>
                <w:szCs w:val="23"/>
              </w:rPr>
              <w:t xml:space="preserve">③ </w:t>
            </w:r>
          </w:p>
        </w:tc>
      </w:tr>
      <w:tr w:rsidR="00B900CE" w:rsidRPr="00BA1CAF" w:rsidTr="00C348A0">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B900CE" w:rsidRPr="00BA1CAF" w:rsidRDefault="00B900CE" w:rsidP="00C348A0">
            <w:pPr>
              <w:spacing w:beforeLines="10" w:before="40" w:afterLines="10" w:after="40" w:line="240" w:lineRule="exact"/>
              <w:rPr>
                <w:rFonts w:ascii="ＭＳ 明朝" w:eastAsia="ＭＳ 明朝" w:hAnsi="ＭＳ 明朝"/>
                <w:sz w:val="23"/>
                <w:szCs w:val="23"/>
              </w:rPr>
            </w:pPr>
            <w:r w:rsidRPr="00BA1CAF">
              <w:rPr>
                <w:rFonts w:ascii="ＭＳ 明朝" w:eastAsia="ＭＳ 明朝" w:hAnsi="ＭＳ 明朝" w:hint="eastAsia"/>
                <w:sz w:val="23"/>
                <w:szCs w:val="23"/>
              </w:rPr>
              <w:t>４</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B900CE" w:rsidRPr="00BA1CAF" w:rsidRDefault="00B900CE" w:rsidP="00B900CE">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生ごみの減量化・適正処理の推進</w:t>
            </w:r>
          </w:p>
        </w:tc>
      </w:tr>
      <w:tr w:rsidR="00B900CE" w:rsidRPr="00BA1CAF" w:rsidTr="00C348A0">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900CE" w:rsidRPr="00BA1CAF" w:rsidRDefault="00B900CE" w:rsidP="00B900CE">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食品の再生利用や廃棄物の削減に取り組んでもなお、発生する生ごみを減量し、適正処理を推進します</w:t>
            </w:r>
            <w:r w:rsidRPr="00BA1CAF">
              <w:rPr>
                <w:rFonts w:ascii="ＭＳ 明朝" w:eastAsia="ＭＳ 明朝" w:hAnsi="ＭＳ 明朝" w:hint="eastAsia"/>
                <w:sz w:val="23"/>
                <w:szCs w:val="23"/>
              </w:rPr>
              <w:t>。</w:t>
            </w:r>
          </w:p>
        </w:tc>
      </w:tr>
      <w:tr w:rsidR="00B900CE" w:rsidRPr="00BA1CAF" w:rsidTr="00C348A0">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900CE" w:rsidRDefault="00B900CE" w:rsidP="00B900CE">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 xml:space="preserve">① </w:t>
            </w:r>
          </w:p>
          <w:p w:rsidR="00B900CE" w:rsidRPr="00BA1CAF" w:rsidRDefault="00B900CE" w:rsidP="00B900CE">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 xml:space="preserve">② </w:t>
            </w:r>
          </w:p>
        </w:tc>
      </w:tr>
      <w:tr w:rsidR="00B900CE" w:rsidRPr="00BA1CAF" w:rsidTr="00C348A0">
        <w:trPr>
          <w:jc w:val="center"/>
        </w:trPr>
        <w:tc>
          <w:tcPr>
            <w:tcW w:w="446" w:type="dxa"/>
            <w:tcBorders>
              <w:top w:val="double" w:sz="4" w:space="0" w:color="auto"/>
              <w:left w:val="single" w:sz="8" w:space="0" w:color="auto"/>
              <w:bottom w:val="single" w:sz="4" w:space="0" w:color="auto"/>
              <w:right w:val="single" w:sz="4" w:space="0" w:color="auto"/>
            </w:tcBorders>
            <w:shd w:val="clear" w:color="auto" w:fill="C5E0B3" w:themeFill="accent6" w:themeFillTint="66"/>
          </w:tcPr>
          <w:p w:rsidR="00B900CE" w:rsidRPr="00BA1CAF" w:rsidRDefault="00B900CE" w:rsidP="00C348A0">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５</w:t>
            </w:r>
          </w:p>
        </w:tc>
        <w:tc>
          <w:tcPr>
            <w:tcW w:w="8065" w:type="dxa"/>
            <w:tcBorders>
              <w:top w:val="double" w:sz="4" w:space="0" w:color="auto"/>
              <w:left w:val="single" w:sz="4" w:space="0" w:color="auto"/>
              <w:bottom w:val="single" w:sz="4" w:space="0" w:color="auto"/>
              <w:right w:val="single" w:sz="8" w:space="0" w:color="auto"/>
            </w:tcBorders>
            <w:shd w:val="clear" w:color="auto" w:fill="E2EFD9" w:themeFill="accent6" w:themeFillTint="33"/>
          </w:tcPr>
          <w:p w:rsidR="00B900CE" w:rsidRPr="00BA1CAF" w:rsidRDefault="00B900CE" w:rsidP="00C348A0">
            <w:pPr>
              <w:spacing w:beforeLines="10" w:before="40" w:afterLines="10" w:after="40" w:line="240" w:lineRule="exact"/>
              <w:rPr>
                <w:rFonts w:ascii="ＭＳ 明朝" w:eastAsia="ＭＳ 明朝" w:hAnsi="ＭＳ 明朝"/>
                <w:sz w:val="23"/>
                <w:szCs w:val="23"/>
              </w:rPr>
            </w:pPr>
            <w:r>
              <w:rPr>
                <w:rFonts w:ascii="ＭＳ 明朝" w:eastAsia="ＭＳ 明朝" w:hAnsi="ＭＳ 明朝" w:hint="eastAsia"/>
                <w:sz w:val="23"/>
                <w:szCs w:val="23"/>
              </w:rPr>
              <w:t>食品ロスに関する知識の普及啓発</w:t>
            </w:r>
          </w:p>
        </w:tc>
      </w:tr>
      <w:tr w:rsidR="00B900CE" w:rsidRPr="00BA1CAF" w:rsidTr="00C348A0">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900CE" w:rsidRPr="00BA1CAF" w:rsidRDefault="00B900CE" w:rsidP="00B900CE">
            <w:pPr>
              <w:spacing w:beforeLines="10" w:before="40" w:afterLines="10" w:after="40" w:line="24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食品ロス削減の取り組みを情報発信し、</w:t>
            </w:r>
            <w:r w:rsidRPr="00B900CE">
              <w:rPr>
                <w:rFonts w:ascii="ＭＳ 明朝" w:eastAsia="ＭＳ 明朝" w:hAnsi="ＭＳ 明朝" w:hint="eastAsia"/>
                <w:sz w:val="23"/>
                <w:szCs w:val="23"/>
              </w:rPr>
              <w:t>生産者・事業者</w:t>
            </w:r>
            <w:r>
              <w:rPr>
                <w:rFonts w:ascii="ＭＳ 明朝" w:eastAsia="ＭＳ 明朝" w:hAnsi="ＭＳ 明朝" w:hint="eastAsia"/>
                <w:sz w:val="23"/>
                <w:szCs w:val="23"/>
              </w:rPr>
              <w:t>・消費者それぞれの立場で「</w:t>
            </w:r>
            <w:r w:rsidRPr="00B900CE">
              <w:rPr>
                <w:rFonts w:ascii="ＭＳ 明朝" w:eastAsia="ＭＳ 明朝" w:hAnsi="ＭＳ 明朝" w:hint="eastAsia"/>
                <w:sz w:val="23"/>
                <w:szCs w:val="23"/>
              </w:rPr>
              <w:t>食の循環（生産から食卓、廃棄・再利用）」を知り、</w:t>
            </w:r>
            <w:r>
              <w:rPr>
                <w:rFonts w:ascii="ＭＳ 明朝" w:eastAsia="ＭＳ 明朝" w:hAnsi="ＭＳ 明朝" w:hint="eastAsia"/>
                <w:sz w:val="23"/>
                <w:szCs w:val="23"/>
              </w:rPr>
              <w:t>市民・事業者・行政が協力して、食品ロスの削減に</w:t>
            </w:r>
            <w:bookmarkStart w:id="0" w:name="_GoBack"/>
            <w:bookmarkEnd w:id="0"/>
            <w:r>
              <w:rPr>
                <w:rFonts w:ascii="ＭＳ 明朝" w:eastAsia="ＭＳ 明朝" w:hAnsi="ＭＳ 明朝" w:hint="eastAsia"/>
                <w:sz w:val="23"/>
                <w:szCs w:val="23"/>
              </w:rPr>
              <w:t>取り組みます</w:t>
            </w:r>
            <w:r w:rsidRPr="00BA1CAF">
              <w:rPr>
                <w:rFonts w:ascii="ＭＳ 明朝" w:eastAsia="ＭＳ 明朝" w:hAnsi="ＭＳ 明朝" w:hint="eastAsia"/>
                <w:sz w:val="23"/>
                <w:szCs w:val="23"/>
              </w:rPr>
              <w:t>。</w:t>
            </w:r>
          </w:p>
        </w:tc>
      </w:tr>
      <w:tr w:rsidR="00B900CE" w:rsidRPr="00BA1CAF" w:rsidTr="00C348A0">
        <w:trPr>
          <w:jc w:val="center"/>
        </w:trPr>
        <w:tc>
          <w:tcPr>
            <w:tcW w:w="8511" w:type="dxa"/>
            <w:gridSpan w:val="2"/>
            <w:tcBorders>
              <w:top w:val="single" w:sz="4" w:space="0" w:color="auto"/>
              <w:left w:val="single" w:sz="8" w:space="0" w:color="auto"/>
              <w:bottom w:val="single" w:sz="4" w:space="0" w:color="auto"/>
              <w:right w:val="single" w:sz="8" w:space="0" w:color="auto"/>
            </w:tcBorders>
          </w:tcPr>
          <w:p w:rsidR="00B900CE" w:rsidRPr="00BA1CAF" w:rsidRDefault="00B900CE" w:rsidP="00C348A0">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① </w:t>
            </w:r>
          </w:p>
          <w:p w:rsidR="00B900CE" w:rsidRPr="00BA1CAF" w:rsidRDefault="00B900CE" w:rsidP="00B900CE">
            <w:pPr>
              <w:spacing w:beforeLines="10" w:before="40" w:afterLines="10" w:after="40" w:line="240" w:lineRule="exact"/>
              <w:ind w:left="115" w:hangingChars="50" w:hanging="115"/>
              <w:rPr>
                <w:rFonts w:ascii="ＭＳ 明朝" w:eastAsia="ＭＳ 明朝" w:hAnsi="ＭＳ 明朝"/>
                <w:sz w:val="23"/>
                <w:szCs w:val="23"/>
              </w:rPr>
            </w:pPr>
            <w:r w:rsidRPr="00BA1CAF">
              <w:rPr>
                <w:rFonts w:ascii="ＭＳ 明朝" w:eastAsia="ＭＳ 明朝" w:hAnsi="ＭＳ 明朝" w:hint="eastAsia"/>
                <w:sz w:val="23"/>
                <w:szCs w:val="23"/>
              </w:rPr>
              <w:t xml:space="preserve">② </w:t>
            </w:r>
          </w:p>
        </w:tc>
      </w:tr>
    </w:tbl>
    <w:p w:rsidR="00B900CE" w:rsidRDefault="00B900CE" w:rsidP="00400E8D">
      <w:pPr>
        <w:rPr>
          <w:rFonts w:ascii="ＭＳ 明朝" w:eastAsia="ＭＳ 明朝" w:hAnsi="ＭＳ 明朝" w:hint="eastAsia"/>
          <w:sz w:val="24"/>
          <w:szCs w:val="24"/>
        </w:rPr>
      </w:pPr>
    </w:p>
    <w:p w:rsidR="00400E8D" w:rsidRDefault="00400E8D" w:rsidP="00B900CE">
      <w:pPr>
        <w:rPr>
          <w:rFonts w:ascii="ＭＳ 明朝" w:eastAsia="ＭＳ 明朝" w:hAnsi="ＭＳ 明朝"/>
          <w:sz w:val="24"/>
          <w:szCs w:val="24"/>
        </w:rPr>
      </w:pPr>
      <w:r>
        <w:rPr>
          <w:rFonts w:ascii="ＭＳ 明朝" w:eastAsia="ＭＳ 明朝" w:hAnsi="ＭＳ 明朝" w:hint="eastAsia"/>
          <w:sz w:val="24"/>
          <w:szCs w:val="24"/>
        </w:rPr>
        <w:t xml:space="preserve">　</w:t>
      </w:r>
    </w:p>
    <w:p w:rsidR="00400E8D" w:rsidRPr="00400E8D" w:rsidRDefault="00400E8D" w:rsidP="00400E8D">
      <w:pPr>
        <w:ind w:firstLineChars="100" w:firstLine="210"/>
      </w:pPr>
    </w:p>
    <w:sectPr w:rsidR="00400E8D" w:rsidRPr="00400E8D" w:rsidSect="003D582B">
      <w:footerReference w:type="default" r:id="rId8"/>
      <w:pgSz w:w="11906" w:h="16838" w:code="9"/>
      <w:pgMar w:top="1418" w:right="1418" w:bottom="1418" w:left="1418" w:header="851" w:footer="51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67B" w:rsidRDefault="006F067B" w:rsidP="00E11E25">
      <w:r>
        <w:separator/>
      </w:r>
    </w:p>
  </w:endnote>
  <w:endnote w:type="continuationSeparator" w:id="0">
    <w:p w:rsidR="006F067B" w:rsidRDefault="006F067B" w:rsidP="00E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725183246"/>
      <w:docPartObj>
        <w:docPartGallery w:val="Page Numbers (Bottom of Page)"/>
        <w:docPartUnique/>
      </w:docPartObj>
    </w:sdtPr>
    <w:sdtEndPr/>
    <w:sdtContent>
      <w:p w:rsidR="00BA1CAF" w:rsidRPr="003D582B" w:rsidRDefault="00BA1CAF" w:rsidP="003D582B">
        <w:pPr>
          <w:pStyle w:val="a6"/>
          <w:jc w:val="center"/>
          <w:rPr>
            <w:rFonts w:ascii="ＭＳ 明朝" w:eastAsia="ＭＳ 明朝" w:hAnsi="ＭＳ 明朝"/>
          </w:rPr>
        </w:pPr>
        <w:r w:rsidRPr="003D582B">
          <w:rPr>
            <w:rFonts w:ascii="ＭＳ 明朝" w:eastAsia="ＭＳ 明朝" w:hAnsi="ＭＳ 明朝"/>
          </w:rPr>
          <w:t>-</w:t>
        </w:r>
        <w:r>
          <w:rPr>
            <w:rFonts w:ascii="ＭＳ 明朝" w:eastAsia="ＭＳ 明朝" w:hAnsi="ＭＳ 明朝"/>
          </w:rPr>
          <w:t xml:space="preserve"> </w:t>
        </w:r>
        <w:r w:rsidRPr="003D582B">
          <w:rPr>
            <w:rFonts w:ascii="ＭＳ 明朝" w:eastAsia="ＭＳ 明朝" w:hAnsi="ＭＳ 明朝"/>
          </w:rPr>
          <w:fldChar w:fldCharType="begin"/>
        </w:r>
        <w:r w:rsidRPr="003D582B">
          <w:rPr>
            <w:rFonts w:ascii="ＭＳ 明朝" w:eastAsia="ＭＳ 明朝" w:hAnsi="ＭＳ 明朝"/>
          </w:rPr>
          <w:instrText>PAGE   \* MERGEFORMAT</w:instrText>
        </w:r>
        <w:r w:rsidRPr="003D582B">
          <w:rPr>
            <w:rFonts w:ascii="ＭＳ 明朝" w:eastAsia="ＭＳ 明朝" w:hAnsi="ＭＳ 明朝"/>
          </w:rPr>
          <w:fldChar w:fldCharType="separate"/>
        </w:r>
        <w:r w:rsidR="00B900CE" w:rsidRPr="00B900CE">
          <w:rPr>
            <w:rFonts w:ascii="ＭＳ 明朝" w:eastAsia="ＭＳ 明朝" w:hAnsi="ＭＳ 明朝"/>
            <w:noProof/>
            <w:lang w:val="ja-JP"/>
          </w:rPr>
          <w:t>9</w:t>
        </w:r>
        <w:r w:rsidRPr="003D582B">
          <w:rPr>
            <w:rFonts w:ascii="ＭＳ 明朝" w:eastAsia="ＭＳ 明朝" w:hAnsi="ＭＳ 明朝"/>
          </w:rPr>
          <w:fldChar w:fldCharType="end"/>
        </w:r>
        <w:r>
          <w:rPr>
            <w:rFonts w:ascii="ＭＳ 明朝" w:eastAsia="ＭＳ 明朝" w:hAnsi="ＭＳ 明朝"/>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67B" w:rsidRDefault="006F067B" w:rsidP="00E11E25">
      <w:r>
        <w:separator/>
      </w:r>
    </w:p>
  </w:footnote>
  <w:footnote w:type="continuationSeparator" w:id="0">
    <w:p w:rsidR="006F067B" w:rsidRDefault="006F067B" w:rsidP="00E11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6DE4"/>
    <w:multiLevelType w:val="hybridMultilevel"/>
    <w:tmpl w:val="2DCAEA44"/>
    <w:lvl w:ilvl="0" w:tplc="C824A0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28716C2"/>
    <w:multiLevelType w:val="hybridMultilevel"/>
    <w:tmpl w:val="473A0A80"/>
    <w:lvl w:ilvl="0" w:tplc="65CCDD2A">
      <w:start w:val="1"/>
      <w:numFmt w:val="decimal"/>
      <w:pStyle w:val="2"/>
      <w:lvlText w:val="(%1) "/>
      <w:lvlJc w:val="left"/>
      <w:pPr>
        <w:ind w:left="470" w:hanging="420"/>
      </w:pPr>
      <w:rPr>
        <w:rFonts w:ascii="ＭＳ ゴシック" w:eastAsia="ＭＳ ゴシック" w:hAnsi="ＭＳ ゴシック" w:hint="eastAsia"/>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2" w15:restartNumberingAfterBreak="0">
    <w:nsid w:val="3736476A"/>
    <w:multiLevelType w:val="hybridMultilevel"/>
    <w:tmpl w:val="ECBEF3F0"/>
    <w:lvl w:ilvl="0" w:tplc="62D6468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7BD1E8B"/>
    <w:multiLevelType w:val="hybridMultilevel"/>
    <w:tmpl w:val="457636C2"/>
    <w:lvl w:ilvl="0" w:tplc="C282868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855F75"/>
    <w:multiLevelType w:val="hybridMultilevel"/>
    <w:tmpl w:val="C90ED95E"/>
    <w:lvl w:ilvl="0" w:tplc="9D30A3A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2E66768"/>
    <w:multiLevelType w:val="hybridMultilevel"/>
    <w:tmpl w:val="F624474E"/>
    <w:lvl w:ilvl="0" w:tplc="A89CEF6E">
      <w:start w:val="1"/>
      <w:numFmt w:val="decimal"/>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442915"/>
    <w:multiLevelType w:val="hybridMultilevel"/>
    <w:tmpl w:val="F248639A"/>
    <w:lvl w:ilvl="0" w:tplc="202A424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F597248"/>
    <w:multiLevelType w:val="hybridMultilevel"/>
    <w:tmpl w:val="C0040BBA"/>
    <w:lvl w:ilvl="0" w:tplc="8E7E20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7"/>
  </w:num>
  <w:num w:numId="3">
    <w:abstractNumId w:val="0"/>
  </w:num>
  <w:num w:numId="4">
    <w:abstractNumId w:val="4"/>
  </w:num>
  <w:num w:numId="5">
    <w:abstractNumId w:val="5"/>
  </w:num>
  <w:num w:numId="6">
    <w:abstractNumId w:val="1"/>
  </w:num>
  <w:num w:numId="7">
    <w:abstractNumId w:val="1"/>
    <w:lvlOverride w:ilvl="0">
      <w:startOverride w:val="1"/>
    </w:lvlOverride>
  </w:num>
  <w:num w:numId="8">
    <w:abstractNumId w:val="3"/>
  </w:num>
  <w:num w:numId="9">
    <w:abstractNumId w:val="1"/>
    <w:lvlOverride w:ilvl="0">
      <w:startOverride w:val="1"/>
    </w:lvlOverride>
  </w:num>
  <w:num w:numId="10">
    <w:abstractNumId w:val="1"/>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5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B7"/>
    <w:rsid w:val="00047C5B"/>
    <w:rsid w:val="0005784F"/>
    <w:rsid w:val="000800EE"/>
    <w:rsid w:val="000B184A"/>
    <w:rsid w:val="000E29FA"/>
    <w:rsid w:val="001460DA"/>
    <w:rsid w:val="0018289E"/>
    <w:rsid w:val="0019613C"/>
    <w:rsid w:val="001A13DB"/>
    <w:rsid w:val="001E47D0"/>
    <w:rsid w:val="001E4FEF"/>
    <w:rsid w:val="001E5305"/>
    <w:rsid w:val="00212E2A"/>
    <w:rsid w:val="002403D4"/>
    <w:rsid w:val="00281A4B"/>
    <w:rsid w:val="002832CD"/>
    <w:rsid w:val="002843FA"/>
    <w:rsid w:val="00293043"/>
    <w:rsid w:val="002B78A8"/>
    <w:rsid w:val="002C24A7"/>
    <w:rsid w:val="002C3602"/>
    <w:rsid w:val="002E4F39"/>
    <w:rsid w:val="002E5D44"/>
    <w:rsid w:val="00302D83"/>
    <w:rsid w:val="003174EA"/>
    <w:rsid w:val="00320DA5"/>
    <w:rsid w:val="003226A5"/>
    <w:rsid w:val="00327FE6"/>
    <w:rsid w:val="003421B1"/>
    <w:rsid w:val="00350CAE"/>
    <w:rsid w:val="00386AA7"/>
    <w:rsid w:val="003A7795"/>
    <w:rsid w:val="003C32A7"/>
    <w:rsid w:val="003D582B"/>
    <w:rsid w:val="003F5B63"/>
    <w:rsid w:val="00400E8D"/>
    <w:rsid w:val="0040164F"/>
    <w:rsid w:val="00416B1B"/>
    <w:rsid w:val="00442397"/>
    <w:rsid w:val="0045345D"/>
    <w:rsid w:val="0045641B"/>
    <w:rsid w:val="0049321C"/>
    <w:rsid w:val="004A674A"/>
    <w:rsid w:val="004C2F4E"/>
    <w:rsid w:val="004C61A5"/>
    <w:rsid w:val="004D09D2"/>
    <w:rsid w:val="004F2E81"/>
    <w:rsid w:val="00502694"/>
    <w:rsid w:val="0053544D"/>
    <w:rsid w:val="00556AE4"/>
    <w:rsid w:val="00566F61"/>
    <w:rsid w:val="00581FD1"/>
    <w:rsid w:val="005A28A2"/>
    <w:rsid w:val="005A32A0"/>
    <w:rsid w:val="0060307B"/>
    <w:rsid w:val="00604D1B"/>
    <w:rsid w:val="006075B7"/>
    <w:rsid w:val="00623C32"/>
    <w:rsid w:val="0064140B"/>
    <w:rsid w:val="0064712A"/>
    <w:rsid w:val="00650EA0"/>
    <w:rsid w:val="00663E38"/>
    <w:rsid w:val="006C3B63"/>
    <w:rsid w:val="006E4E4C"/>
    <w:rsid w:val="006F067B"/>
    <w:rsid w:val="006F4055"/>
    <w:rsid w:val="00714722"/>
    <w:rsid w:val="0072032C"/>
    <w:rsid w:val="00736368"/>
    <w:rsid w:val="00755C0F"/>
    <w:rsid w:val="00772BDD"/>
    <w:rsid w:val="0077658F"/>
    <w:rsid w:val="0078591D"/>
    <w:rsid w:val="0079483E"/>
    <w:rsid w:val="007B20F7"/>
    <w:rsid w:val="007E1539"/>
    <w:rsid w:val="007E3371"/>
    <w:rsid w:val="007F430D"/>
    <w:rsid w:val="007F4909"/>
    <w:rsid w:val="007F734C"/>
    <w:rsid w:val="00832419"/>
    <w:rsid w:val="00856B4C"/>
    <w:rsid w:val="00885F19"/>
    <w:rsid w:val="00886A50"/>
    <w:rsid w:val="008B13C4"/>
    <w:rsid w:val="008C64A7"/>
    <w:rsid w:val="008F5678"/>
    <w:rsid w:val="00920787"/>
    <w:rsid w:val="00921CC2"/>
    <w:rsid w:val="00940FD8"/>
    <w:rsid w:val="00944E61"/>
    <w:rsid w:val="00956E9E"/>
    <w:rsid w:val="009575EF"/>
    <w:rsid w:val="00974809"/>
    <w:rsid w:val="00992D15"/>
    <w:rsid w:val="0099366C"/>
    <w:rsid w:val="00994803"/>
    <w:rsid w:val="00996248"/>
    <w:rsid w:val="009A6A4A"/>
    <w:rsid w:val="009C38B1"/>
    <w:rsid w:val="009D5658"/>
    <w:rsid w:val="009E54BB"/>
    <w:rsid w:val="009E64B0"/>
    <w:rsid w:val="00A11508"/>
    <w:rsid w:val="00A25527"/>
    <w:rsid w:val="00A30350"/>
    <w:rsid w:val="00A52ADE"/>
    <w:rsid w:val="00A569E2"/>
    <w:rsid w:val="00A632E8"/>
    <w:rsid w:val="00A84C7C"/>
    <w:rsid w:val="00AA3158"/>
    <w:rsid w:val="00AA34FB"/>
    <w:rsid w:val="00AB6943"/>
    <w:rsid w:val="00AD70DE"/>
    <w:rsid w:val="00AE0298"/>
    <w:rsid w:val="00B00699"/>
    <w:rsid w:val="00B027CF"/>
    <w:rsid w:val="00B06C4B"/>
    <w:rsid w:val="00B363A0"/>
    <w:rsid w:val="00B4184F"/>
    <w:rsid w:val="00B41B9C"/>
    <w:rsid w:val="00B62282"/>
    <w:rsid w:val="00B900CE"/>
    <w:rsid w:val="00BA1CAF"/>
    <w:rsid w:val="00BA7FDD"/>
    <w:rsid w:val="00BB729C"/>
    <w:rsid w:val="00BC1EE8"/>
    <w:rsid w:val="00BD6AA7"/>
    <w:rsid w:val="00C4481E"/>
    <w:rsid w:val="00C61C2D"/>
    <w:rsid w:val="00C63320"/>
    <w:rsid w:val="00C65C6A"/>
    <w:rsid w:val="00CA3B47"/>
    <w:rsid w:val="00CB3B7D"/>
    <w:rsid w:val="00CC7034"/>
    <w:rsid w:val="00CD2019"/>
    <w:rsid w:val="00CD5F8A"/>
    <w:rsid w:val="00CD7F62"/>
    <w:rsid w:val="00D0796C"/>
    <w:rsid w:val="00D16BD6"/>
    <w:rsid w:val="00D32282"/>
    <w:rsid w:val="00D4799F"/>
    <w:rsid w:val="00D5307C"/>
    <w:rsid w:val="00D65A6C"/>
    <w:rsid w:val="00D74777"/>
    <w:rsid w:val="00DA55C5"/>
    <w:rsid w:val="00DE5060"/>
    <w:rsid w:val="00DE7D92"/>
    <w:rsid w:val="00E11E25"/>
    <w:rsid w:val="00E21DEB"/>
    <w:rsid w:val="00E426AB"/>
    <w:rsid w:val="00EB0A28"/>
    <w:rsid w:val="00ED0CE5"/>
    <w:rsid w:val="00EF2A5F"/>
    <w:rsid w:val="00EF711E"/>
    <w:rsid w:val="00F31C4B"/>
    <w:rsid w:val="00F60556"/>
    <w:rsid w:val="00F80059"/>
    <w:rsid w:val="00F85AC5"/>
    <w:rsid w:val="00F9535B"/>
    <w:rsid w:val="00FC5650"/>
    <w:rsid w:val="00FC6A33"/>
    <w:rsid w:val="00FD4CCD"/>
    <w:rsid w:val="00FD4E33"/>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6C993A"/>
  <w15:chartTrackingRefBased/>
  <w15:docId w15:val="{3D22D36F-9365-4C8C-A444-E554C844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508"/>
    <w:pPr>
      <w:keepNext/>
      <w:numPr>
        <w:numId w:val="5"/>
      </w:numPr>
      <w:outlineLvl w:val="0"/>
    </w:pPr>
    <w:rPr>
      <w:rFonts w:ascii="ＭＳ ゴシック" w:eastAsia="ＭＳ ゴシック" w:hAnsiTheme="majorHAnsi" w:cstheme="majorBidi"/>
      <w:b/>
      <w:sz w:val="24"/>
      <w:szCs w:val="24"/>
    </w:rPr>
  </w:style>
  <w:style w:type="paragraph" w:styleId="2">
    <w:name w:val="heading 2"/>
    <w:basedOn w:val="a"/>
    <w:next w:val="a"/>
    <w:link w:val="20"/>
    <w:uiPriority w:val="9"/>
    <w:unhideWhenUsed/>
    <w:qFormat/>
    <w:rsid w:val="00047C5B"/>
    <w:pPr>
      <w:keepNext/>
      <w:numPr>
        <w:numId w:val="6"/>
      </w:numPr>
      <w:outlineLvl w:val="1"/>
    </w:pPr>
    <w:rPr>
      <w:rFonts w:ascii="ＭＳ ゴシック" w:eastAsia="ＭＳ 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158"/>
    <w:pPr>
      <w:ind w:leftChars="400" w:left="840"/>
    </w:pPr>
  </w:style>
  <w:style w:type="paragraph" w:styleId="a4">
    <w:name w:val="header"/>
    <w:basedOn w:val="a"/>
    <w:link w:val="a5"/>
    <w:uiPriority w:val="99"/>
    <w:unhideWhenUsed/>
    <w:rsid w:val="00E11E25"/>
    <w:pPr>
      <w:tabs>
        <w:tab w:val="center" w:pos="4252"/>
        <w:tab w:val="right" w:pos="8504"/>
      </w:tabs>
      <w:snapToGrid w:val="0"/>
    </w:pPr>
  </w:style>
  <w:style w:type="character" w:customStyle="1" w:styleId="a5">
    <w:name w:val="ヘッダー (文字)"/>
    <w:basedOn w:val="a0"/>
    <w:link w:val="a4"/>
    <w:uiPriority w:val="99"/>
    <w:rsid w:val="00E11E25"/>
  </w:style>
  <w:style w:type="paragraph" w:styleId="a6">
    <w:name w:val="footer"/>
    <w:basedOn w:val="a"/>
    <w:link w:val="a7"/>
    <w:uiPriority w:val="99"/>
    <w:unhideWhenUsed/>
    <w:rsid w:val="00E11E25"/>
    <w:pPr>
      <w:tabs>
        <w:tab w:val="center" w:pos="4252"/>
        <w:tab w:val="right" w:pos="8504"/>
      </w:tabs>
      <w:snapToGrid w:val="0"/>
    </w:pPr>
  </w:style>
  <w:style w:type="character" w:customStyle="1" w:styleId="a7">
    <w:name w:val="フッター (文字)"/>
    <w:basedOn w:val="a0"/>
    <w:link w:val="a6"/>
    <w:uiPriority w:val="99"/>
    <w:rsid w:val="00E11E25"/>
  </w:style>
  <w:style w:type="table" w:styleId="a8">
    <w:name w:val="Table Grid"/>
    <w:basedOn w:val="a1"/>
    <w:uiPriority w:val="39"/>
    <w:rsid w:val="00E11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60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60DA"/>
    <w:rPr>
      <w:rFonts w:asciiTheme="majorHAnsi" w:eastAsiaTheme="majorEastAsia" w:hAnsiTheme="majorHAnsi" w:cstheme="majorBidi"/>
      <w:sz w:val="18"/>
      <w:szCs w:val="18"/>
    </w:rPr>
  </w:style>
  <w:style w:type="character" w:customStyle="1" w:styleId="10">
    <w:name w:val="見出し 1 (文字)"/>
    <w:basedOn w:val="a0"/>
    <w:link w:val="1"/>
    <w:uiPriority w:val="9"/>
    <w:rsid w:val="00047C5B"/>
    <w:rPr>
      <w:rFonts w:ascii="ＭＳ ゴシック" w:eastAsia="ＭＳ ゴシック" w:hAnsiTheme="majorHAnsi" w:cstheme="majorBidi"/>
      <w:b/>
      <w:sz w:val="24"/>
      <w:szCs w:val="24"/>
    </w:rPr>
  </w:style>
  <w:style w:type="character" w:customStyle="1" w:styleId="20">
    <w:name w:val="見出し 2 (文字)"/>
    <w:basedOn w:val="a0"/>
    <w:link w:val="2"/>
    <w:uiPriority w:val="9"/>
    <w:rsid w:val="00047C5B"/>
    <w:rPr>
      <w:rFonts w:ascii="ＭＳ ゴシック" w:eastAsia="ＭＳ ゴシック" w:hAnsiTheme="majorHAnsi" w:cstheme="majorBidi"/>
      <w:b/>
      <w:sz w:val="24"/>
    </w:rPr>
  </w:style>
  <w:style w:type="paragraph" w:styleId="ab">
    <w:name w:val="caption"/>
    <w:aliases w:val="図表番号 Char Char Char,図表番号 Char Char Char Char,図表番号 Char Char"/>
    <w:basedOn w:val="a"/>
    <w:next w:val="a"/>
    <w:link w:val="ac"/>
    <w:unhideWhenUsed/>
    <w:qFormat/>
    <w:rsid w:val="00A11508"/>
    <w:rPr>
      <w:b/>
      <w:bCs/>
      <w:szCs w:val="21"/>
    </w:rPr>
  </w:style>
  <w:style w:type="character" w:customStyle="1" w:styleId="ac">
    <w:name w:val="図表番号 (文字)"/>
    <w:aliases w:val="図表番号 Char Char Char (文字),図表番号 Char Char Char Char (文字),図表番号 Char Char (文字)"/>
    <w:link w:val="ab"/>
    <w:rsid w:val="007F734C"/>
    <w:rPr>
      <w:b/>
      <w:bCs/>
      <w:szCs w:val="21"/>
    </w:rPr>
  </w:style>
  <w:style w:type="paragraph" w:customStyle="1" w:styleId="ad">
    <w:name w:val="本文１（第χ節見出し３）"/>
    <w:basedOn w:val="a"/>
    <w:link w:val="ae"/>
    <w:rsid w:val="00BA1CAF"/>
    <w:pPr>
      <w:widowControl/>
      <w:ind w:left="216" w:firstLine="216"/>
    </w:pPr>
    <w:rPr>
      <w:rFonts w:ascii="ＭＳ 明朝" w:eastAsia="ＭＳ 明朝" w:hAnsi="Century" w:cs="Times New Roman"/>
      <w:sz w:val="24"/>
      <w:szCs w:val="21"/>
    </w:rPr>
  </w:style>
  <w:style w:type="character" w:customStyle="1" w:styleId="ae">
    <w:name w:val="本文１（第χ節見出し３） (文字)"/>
    <w:link w:val="ad"/>
    <w:rsid w:val="00BA1CAF"/>
    <w:rPr>
      <w:rFonts w:ascii="ＭＳ 明朝"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71641">
      <w:bodyDiv w:val="1"/>
      <w:marLeft w:val="0"/>
      <w:marRight w:val="0"/>
      <w:marTop w:val="0"/>
      <w:marBottom w:val="0"/>
      <w:divBdr>
        <w:top w:val="none" w:sz="0" w:space="0" w:color="auto"/>
        <w:left w:val="none" w:sz="0" w:space="0" w:color="auto"/>
        <w:bottom w:val="none" w:sz="0" w:space="0" w:color="auto"/>
        <w:right w:val="none" w:sz="0" w:space="0" w:color="auto"/>
      </w:divBdr>
    </w:div>
    <w:div w:id="429398114">
      <w:bodyDiv w:val="1"/>
      <w:marLeft w:val="0"/>
      <w:marRight w:val="0"/>
      <w:marTop w:val="0"/>
      <w:marBottom w:val="0"/>
      <w:divBdr>
        <w:top w:val="none" w:sz="0" w:space="0" w:color="auto"/>
        <w:left w:val="none" w:sz="0" w:space="0" w:color="auto"/>
        <w:bottom w:val="none" w:sz="0" w:space="0" w:color="auto"/>
        <w:right w:val="none" w:sz="0" w:space="0" w:color="auto"/>
      </w:divBdr>
    </w:div>
    <w:div w:id="1588029473">
      <w:bodyDiv w:val="1"/>
      <w:marLeft w:val="0"/>
      <w:marRight w:val="0"/>
      <w:marTop w:val="0"/>
      <w:marBottom w:val="0"/>
      <w:divBdr>
        <w:top w:val="none" w:sz="0" w:space="0" w:color="auto"/>
        <w:left w:val="none" w:sz="0" w:space="0" w:color="auto"/>
        <w:bottom w:val="none" w:sz="0" w:space="0" w:color="auto"/>
        <w:right w:val="none" w:sz="0" w:space="0" w:color="auto"/>
      </w:divBdr>
    </w:div>
    <w:div w:id="17201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7A6A0-AEEC-45AF-8D5D-6A03F18E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2290</TotalTime>
  <Pages>1</Pages>
  <Words>1078</Words>
  <Characters>6149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55</cp:revision>
  <cp:lastPrinted>2024-11-01T06:33:00Z</cp:lastPrinted>
  <dcterms:created xsi:type="dcterms:W3CDTF">2019-10-24T23:55:00Z</dcterms:created>
  <dcterms:modified xsi:type="dcterms:W3CDTF">2024-11-08T06:25:00Z</dcterms:modified>
</cp:coreProperties>
</file>